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10" w14:textId="79985346" w:rsidR="00F72366" w:rsidRDefault="00AB3ED5" w:rsidP="001D5272">
      <w:pPr>
        <w:spacing w:after="0" w:line="360" w:lineRule="auto"/>
        <w:jc w:val="center"/>
        <w:rPr>
          <w:rFonts w:ascii="Times New Roman" w:eastAsia="Times New Roman" w:hAnsi="Times New Roman" w:cs="Times New Roman"/>
          <w:b/>
          <w:sz w:val="24"/>
          <w:szCs w:val="24"/>
        </w:rPr>
      </w:pPr>
      <w:bookmarkStart w:id="0" w:name="_heading=h.gjdgxs" w:colFirst="0" w:colLast="0"/>
      <w:bookmarkEnd w:id="0"/>
      <w:r>
        <w:rPr>
          <w:rFonts w:ascii="Times New Roman" w:eastAsia="Times New Roman" w:hAnsi="Times New Roman" w:cs="Times New Roman"/>
          <w:b/>
          <w:sz w:val="24"/>
          <w:szCs w:val="24"/>
        </w:rPr>
        <w:t>Moose Winter Tick Infestation in Mackenzie, BC</w:t>
      </w:r>
      <w:r w:rsidR="001D5272">
        <w:rPr>
          <w:rFonts w:ascii="Times New Roman" w:eastAsia="Times New Roman" w:hAnsi="Times New Roman" w:cs="Times New Roman"/>
          <w:b/>
          <w:sz w:val="24"/>
          <w:szCs w:val="24"/>
        </w:rPr>
        <w:t xml:space="preserve"> – C. Seminoff</w:t>
      </w:r>
    </w:p>
    <w:p w14:paraId="75E1B486" w14:textId="1CA879B2" w:rsidR="00633DD7" w:rsidRDefault="00EB54DB" w:rsidP="003E1A36">
      <w:pPr>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3753C8">
        <w:rPr>
          <w:rFonts w:ascii="Times New Roman" w:eastAsia="Times New Roman" w:hAnsi="Times New Roman" w:cs="Times New Roman"/>
          <w:bCs/>
          <w:sz w:val="24"/>
          <w:szCs w:val="24"/>
        </w:rPr>
        <w:t>Across BC, moose populations in several regions are in decline (Figure 1) (Watt, 2020).</w:t>
      </w:r>
      <w:r w:rsidR="001407F8">
        <w:rPr>
          <w:rFonts w:ascii="Times New Roman" w:eastAsia="Times New Roman" w:hAnsi="Times New Roman" w:cs="Times New Roman"/>
          <w:bCs/>
          <w:sz w:val="24"/>
          <w:szCs w:val="24"/>
        </w:rPr>
        <w:t xml:space="preserve"> The causes of these declines are varied and often poorly understood, though anthropogenic influence is recognized as a contributing factor (</w:t>
      </w:r>
      <w:r w:rsidR="00405185">
        <w:rPr>
          <w:rFonts w:ascii="Times New Roman" w:eastAsia="Times New Roman" w:hAnsi="Times New Roman" w:cs="Times New Roman"/>
          <w:bCs/>
          <w:sz w:val="24"/>
          <w:szCs w:val="24"/>
        </w:rPr>
        <w:t>Kuzyk et al., 2019</w:t>
      </w:r>
      <w:r w:rsidR="001407F8">
        <w:rPr>
          <w:rFonts w:ascii="Times New Roman" w:eastAsia="Times New Roman" w:hAnsi="Times New Roman" w:cs="Times New Roman"/>
          <w:bCs/>
          <w:sz w:val="24"/>
          <w:szCs w:val="24"/>
        </w:rPr>
        <w:t>).</w:t>
      </w:r>
      <w:r w:rsidR="003753C8">
        <w:rPr>
          <w:rFonts w:ascii="Times New Roman" w:eastAsia="Times New Roman" w:hAnsi="Times New Roman" w:cs="Times New Roman"/>
          <w:bCs/>
          <w:sz w:val="24"/>
          <w:szCs w:val="24"/>
        </w:rPr>
        <w:t xml:space="preserve"> </w:t>
      </w:r>
      <w:r w:rsidR="001407F8">
        <w:rPr>
          <w:rFonts w:ascii="Times New Roman" w:eastAsia="Times New Roman" w:hAnsi="Times New Roman" w:cs="Times New Roman"/>
          <w:bCs/>
          <w:sz w:val="24"/>
          <w:szCs w:val="24"/>
        </w:rPr>
        <w:t>One cause of mortality in moose is winter tick infestations, which ca</w:t>
      </w:r>
      <w:r w:rsidR="000C55A5">
        <w:rPr>
          <w:rFonts w:ascii="Times New Roman" w:eastAsia="Times New Roman" w:hAnsi="Times New Roman" w:cs="Times New Roman"/>
          <w:bCs/>
          <w:sz w:val="24"/>
          <w:szCs w:val="24"/>
        </w:rPr>
        <w:t xml:space="preserve">n cause hair </w:t>
      </w:r>
      <w:r w:rsidR="009C33C0">
        <w:rPr>
          <w:rFonts w:ascii="Times New Roman" w:eastAsia="Times New Roman" w:hAnsi="Times New Roman" w:cs="Times New Roman"/>
          <w:bCs/>
          <w:sz w:val="24"/>
          <w:szCs w:val="24"/>
        </w:rPr>
        <w:t>and blood</w:t>
      </w:r>
      <w:r w:rsidR="000C55A5">
        <w:rPr>
          <w:rFonts w:ascii="Times New Roman" w:eastAsia="Times New Roman" w:hAnsi="Times New Roman" w:cs="Times New Roman"/>
          <w:bCs/>
          <w:sz w:val="24"/>
          <w:szCs w:val="24"/>
        </w:rPr>
        <w:t xml:space="preserve"> loss, </w:t>
      </w:r>
      <w:r w:rsidR="00405185">
        <w:rPr>
          <w:rFonts w:ascii="Times New Roman" w:eastAsia="Times New Roman" w:hAnsi="Times New Roman" w:cs="Times New Roman"/>
          <w:bCs/>
          <w:sz w:val="24"/>
          <w:szCs w:val="24"/>
        </w:rPr>
        <w:t>sometimes resulting in death</w:t>
      </w:r>
      <w:r w:rsidR="001407F8">
        <w:rPr>
          <w:rFonts w:ascii="Times New Roman" w:eastAsia="Times New Roman" w:hAnsi="Times New Roman" w:cs="Times New Roman"/>
          <w:bCs/>
          <w:sz w:val="24"/>
          <w:szCs w:val="24"/>
        </w:rPr>
        <w:t xml:space="preserve"> (Figure 2)</w:t>
      </w:r>
      <w:r w:rsidR="000C55A5">
        <w:rPr>
          <w:rFonts w:ascii="Times New Roman" w:eastAsia="Times New Roman" w:hAnsi="Times New Roman" w:cs="Times New Roman"/>
          <w:bCs/>
          <w:sz w:val="24"/>
          <w:szCs w:val="24"/>
        </w:rPr>
        <w:t xml:space="preserve"> (Samuel, 2007</w:t>
      </w:r>
      <w:r w:rsidR="00405185">
        <w:rPr>
          <w:rFonts w:ascii="Times New Roman" w:eastAsia="Times New Roman" w:hAnsi="Times New Roman" w:cs="Times New Roman"/>
          <w:bCs/>
          <w:sz w:val="24"/>
          <w:szCs w:val="24"/>
        </w:rPr>
        <w:t>; Watt, 2020</w:t>
      </w:r>
      <w:r w:rsidR="000C55A5">
        <w:rPr>
          <w:rFonts w:ascii="Times New Roman" w:eastAsia="Times New Roman" w:hAnsi="Times New Roman" w:cs="Times New Roman"/>
          <w:bCs/>
          <w:sz w:val="24"/>
          <w:szCs w:val="24"/>
        </w:rPr>
        <w:t>).</w:t>
      </w:r>
      <w:r w:rsidR="00405185">
        <w:rPr>
          <w:rFonts w:ascii="Times New Roman" w:eastAsia="Times New Roman" w:hAnsi="Times New Roman" w:cs="Times New Roman"/>
          <w:bCs/>
          <w:sz w:val="24"/>
          <w:szCs w:val="24"/>
        </w:rPr>
        <w:t xml:space="preserve"> </w:t>
      </w:r>
      <w:r w:rsidR="008E060A">
        <w:rPr>
          <w:rFonts w:ascii="Times New Roman" w:eastAsia="Times New Roman" w:hAnsi="Times New Roman" w:cs="Times New Roman"/>
          <w:bCs/>
          <w:sz w:val="24"/>
          <w:szCs w:val="24"/>
        </w:rPr>
        <w:t xml:space="preserve">According to Watt (2020), the geographic range of winter ticks is expanding north, though there is little baseline data </w:t>
      </w:r>
      <w:r w:rsidR="001407F8">
        <w:rPr>
          <w:rFonts w:ascii="Times New Roman" w:eastAsia="Times New Roman" w:hAnsi="Times New Roman" w:cs="Times New Roman"/>
          <w:bCs/>
          <w:sz w:val="24"/>
          <w:szCs w:val="24"/>
        </w:rPr>
        <w:t>available to confirm this.</w:t>
      </w:r>
    </w:p>
    <w:p w14:paraId="5A6DB179" w14:textId="50EBAB4D" w:rsidR="00633DD7" w:rsidRDefault="00633DD7" w:rsidP="00633DD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w:t>
      </w:r>
    </w:p>
    <w:p w14:paraId="046FF190" w14:textId="466C8648" w:rsidR="003753C8" w:rsidRPr="003753C8" w:rsidRDefault="003753C8" w:rsidP="00633DD7">
      <w:pPr>
        <w:spacing w:after="0" w:line="360" w:lineRule="auto"/>
        <w:rPr>
          <w:rFonts w:ascii="Times New Roman" w:eastAsia="Times New Roman" w:hAnsi="Times New Roman" w:cs="Times New Roman"/>
          <w:bCs/>
          <w:i/>
          <w:iCs/>
          <w:sz w:val="24"/>
          <w:szCs w:val="24"/>
        </w:rPr>
      </w:pPr>
      <w:r w:rsidRPr="003753C8">
        <w:rPr>
          <w:rFonts w:ascii="Times New Roman" w:eastAsia="Times New Roman" w:hAnsi="Times New Roman" w:cs="Times New Roman"/>
          <w:bCs/>
          <w:i/>
          <w:iCs/>
          <w:sz w:val="24"/>
          <w:szCs w:val="24"/>
        </w:rPr>
        <w:t xml:space="preserve">Regions </w:t>
      </w:r>
      <w:r w:rsidR="000648BE">
        <w:rPr>
          <w:rFonts w:ascii="Times New Roman" w:eastAsia="Times New Roman" w:hAnsi="Times New Roman" w:cs="Times New Roman"/>
          <w:bCs/>
          <w:i/>
          <w:iCs/>
          <w:sz w:val="24"/>
          <w:szCs w:val="24"/>
        </w:rPr>
        <w:t>A</w:t>
      </w:r>
      <w:r w:rsidRPr="003753C8">
        <w:rPr>
          <w:rFonts w:ascii="Times New Roman" w:eastAsia="Times New Roman" w:hAnsi="Times New Roman" w:cs="Times New Roman"/>
          <w:bCs/>
          <w:i/>
          <w:iCs/>
          <w:sz w:val="24"/>
          <w:szCs w:val="24"/>
        </w:rPr>
        <w:t>cross British Columb</w:t>
      </w:r>
      <w:r w:rsidR="009C3B0D">
        <w:rPr>
          <w:rFonts w:ascii="Times New Roman" w:eastAsia="Times New Roman" w:hAnsi="Times New Roman" w:cs="Times New Roman"/>
          <w:bCs/>
          <w:i/>
          <w:iCs/>
          <w:sz w:val="24"/>
          <w:szCs w:val="24"/>
        </w:rPr>
        <w:t>i</w:t>
      </w:r>
      <w:r w:rsidRPr="003753C8">
        <w:rPr>
          <w:rFonts w:ascii="Times New Roman" w:eastAsia="Times New Roman" w:hAnsi="Times New Roman" w:cs="Times New Roman"/>
          <w:bCs/>
          <w:i/>
          <w:iCs/>
          <w:sz w:val="24"/>
          <w:szCs w:val="24"/>
        </w:rPr>
        <w:t xml:space="preserve">a </w:t>
      </w:r>
      <w:r w:rsidR="000648BE">
        <w:rPr>
          <w:rFonts w:ascii="Times New Roman" w:eastAsia="Times New Roman" w:hAnsi="Times New Roman" w:cs="Times New Roman"/>
          <w:bCs/>
          <w:i/>
          <w:iCs/>
          <w:sz w:val="24"/>
          <w:szCs w:val="24"/>
        </w:rPr>
        <w:t>W</w:t>
      </w:r>
      <w:r w:rsidRPr="003753C8">
        <w:rPr>
          <w:rFonts w:ascii="Times New Roman" w:eastAsia="Times New Roman" w:hAnsi="Times New Roman" w:cs="Times New Roman"/>
          <w:bCs/>
          <w:i/>
          <w:iCs/>
          <w:sz w:val="24"/>
          <w:szCs w:val="24"/>
        </w:rPr>
        <w:t xml:space="preserve">here </w:t>
      </w:r>
      <w:r w:rsidR="000648BE">
        <w:rPr>
          <w:rFonts w:ascii="Times New Roman" w:eastAsia="Times New Roman" w:hAnsi="Times New Roman" w:cs="Times New Roman"/>
          <w:bCs/>
          <w:i/>
          <w:iCs/>
          <w:sz w:val="24"/>
          <w:szCs w:val="24"/>
        </w:rPr>
        <w:t>M</w:t>
      </w:r>
      <w:r w:rsidRPr="003753C8">
        <w:rPr>
          <w:rFonts w:ascii="Times New Roman" w:eastAsia="Times New Roman" w:hAnsi="Times New Roman" w:cs="Times New Roman"/>
          <w:bCs/>
          <w:i/>
          <w:iCs/>
          <w:sz w:val="24"/>
          <w:szCs w:val="24"/>
        </w:rPr>
        <w:t xml:space="preserve">oose </w:t>
      </w:r>
      <w:r w:rsidR="000648BE">
        <w:rPr>
          <w:rFonts w:ascii="Times New Roman" w:eastAsia="Times New Roman" w:hAnsi="Times New Roman" w:cs="Times New Roman"/>
          <w:bCs/>
          <w:i/>
          <w:iCs/>
          <w:sz w:val="24"/>
          <w:szCs w:val="24"/>
        </w:rPr>
        <w:t>P</w:t>
      </w:r>
      <w:r w:rsidRPr="003753C8">
        <w:rPr>
          <w:rFonts w:ascii="Times New Roman" w:eastAsia="Times New Roman" w:hAnsi="Times New Roman" w:cs="Times New Roman"/>
          <w:bCs/>
          <w:i/>
          <w:iCs/>
          <w:sz w:val="24"/>
          <w:szCs w:val="24"/>
        </w:rPr>
        <w:t xml:space="preserve">opulations </w:t>
      </w:r>
      <w:r w:rsidR="000648BE">
        <w:rPr>
          <w:rFonts w:ascii="Times New Roman" w:eastAsia="Times New Roman" w:hAnsi="Times New Roman" w:cs="Times New Roman"/>
          <w:bCs/>
          <w:i/>
          <w:iCs/>
          <w:sz w:val="24"/>
          <w:szCs w:val="24"/>
        </w:rPr>
        <w:t>a</w:t>
      </w:r>
      <w:r w:rsidRPr="003753C8">
        <w:rPr>
          <w:rFonts w:ascii="Times New Roman" w:eastAsia="Times New Roman" w:hAnsi="Times New Roman" w:cs="Times New Roman"/>
          <w:bCs/>
          <w:i/>
          <w:iCs/>
          <w:sz w:val="24"/>
          <w:szCs w:val="24"/>
        </w:rPr>
        <w:t xml:space="preserve">re </w:t>
      </w:r>
      <w:r w:rsidR="000648BE">
        <w:rPr>
          <w:rFonts w:ascii="Times New Roman" w:eastAsia="Times New Roman" w:hAnsi="Times New Roman" w:cs="Times New Roman"/>
          <w:bCs/>
          <w:i/>
          <w:iCs/>
          <w:sz w:val="24"/>
          <w:szCs w:val="24"/>
        </w:rPr>
        <w:t>D</w:t>
      </w:r>
      <w:r w:rsidRPr="003753C8">
        <w:rPr>
          <w:rFonts w:ascii="Times New Roman" w:eastAsia="Times New Roman" w:hAnsi="Times New Roman" w:cs="Times New Roman"/>
          <w:bCs/>
          <w:i/>
          <w:iCs/>
          <w:sz w:val="24"/>
          <w:szCs w:val="24"/>
        </w:rPr>
        <w:t xml:space="preserve">eclining, </w:t>
      </w:r>
      <w:r w:rsidR="000648BE">
        <w:rPr>
          <w:rFonts w:ascii="Times New Roman" w:eastAsia="Times New Roman" w:hAnsi="Times New Roman" w:cs="Times New Roman"/>
          <w:bCs/>
          <w:i/>
          <w:iCs/>
          <w:sz w:val="24"/>
          <w:szCs w:val="24"/>
        </w:rPr>
        <w:t>I</w:t>
      </w:r>
      <w:r w:rsidRPr="003753C8">
        <w:rPr>
          <w:rFonts w:ascii="Times New Roman" w:eastAsia="Times New Roman" w:hAnsi="Times New Roman" w:cs="Times New Roman"/>
          <w:bCs/>
          <w:i/>
          <w:iCs/>
          <w:sz w:val="24"/>
          <w:szCs w:val="24"/>
        </w:rPr>
        <w:t xml:space="preserve">ncreasing, or </w:t>
      </w:r>
      <w:r w:rsidR="000648BE">
        <w:rPr>
          <w:rFonts w:ascii="Times New Roman" w:eastAsia="Times New Roman" w:hAnsi="Times New Roman" w:cs="Times New Roman"/>
          <w:bCs/>
          <w:i/>
          <w:iCs/>
          <w:sz w:val="24"/>
          <w:szCs w:val="24"/>
        </w:rPr>
        <w:t>S</w:t>
      </w:r>
      <w:r w:rsidRPr="003753C8">
        <w:rPr>
          <w:rFonts w:ascii="Times New Roman" w:eastAsia="Times New Roman" w:hAnsi="Times New Roman" w:cs="Times New Roman"/>
          <w:bCs/>
          <w:i/>
          <w:iCs/>
          <w:sz w:val="24"/>
          <w:szCs w:val="24"/>
        </w:rPr>
        <w:t>table.</w:t>
      </w:r>
    </w:p>
    <w:p w14:paraId="10BDC425" w14:textId="608B5E49" w:rsidR="003753C8" w:rsidRDefault="003753C8" w:rsidP="00633DD7">
      <w:pPr>
        <w:spacing w:after="0" w:line="360" w:lineRule="auto"/>
        <w:rPr>
          <w:rFonts w:ascii="Times New Roman" w:eastAsia="Times New Roman" w:hAnsi="Times New Roman" w:cs="Times New Roman"/>
          <w:b/>
          <w:sz w:val="24"/>
          <w:szCs w:val="24"/>
        </w:rPr>
      </w:pPr>
      <w:r w:rsidRPr="003753C8">
        <w:rPr>
          <w:rFonts w:ascii="Times New Roman" w:eastAsia="Times New Roman" w:hAnsi="Times New Roman" w:cs="Times New Roman"/>
          <w:b/>
          <w:noProof/>
          <w:sz w:val="24"/>
          <w:szCs w:val="24"/>
        </w:rPr>
        <w:drawing>
          <wp:inline distT="0" distB="0" distL="0" distR="0" wp14:anchorId="6A752BFC" wp14:editId="2C25600E">
            <wp:extent cx="5905804" cy="4940554"/>
            <wp:effectExtent l="0" t="0" r="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9"/>
                    <a:stretch>
                      <a:fillRect/>
                    </a:stretch>
                  </pic:blipFill>
                  <pic:spPr>
                    <a:xfrm>
                      <a:off x="0" y="0"/>
                      <a:ext cx="5905804" cy="4940554"/>
                    </a:xfrm>
                    <a:prstGeom prst="rect">
                      <a:avLst/>
                    </a:prstGeom>
                  </pic:spPr>
                </pic:pic>
              </a:graphicData>
            </a:graphic>
          </wp:inline>
        </w:drawing>
      </w:r>
    </w:p>
    <w:p w14:paraId="5F26B177" w14:textId="77B2CC08" w:rsidR="00E75762" w:rsidRDefault="00D93A74" w:rsidP="007B40F9">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Cs/>
          <w:i/>
          <w:iCs/>
          <w:sz w:val="24"/>
          <w:szCs w:val="24"/>
        </w:rPr>
        <w:lastRenderedPageBreak/>
        <w:t xml:space="preserve">Note. </w:t>
      </w:r>
      <w:r w:rsidR="009C3B0D">
        <w:rPr>
          <w:rFonts w:ascii="Times New Roman" w:eastAsia="Times New Roman" w:hAnsi="Times New Roman" w:cs="Times New Roman"/>
          <w:bCs/>
          <w:sz w:val="24"/>
          <w:szCs w:val="24"/>
        </w:rPr>
        <w:t>Trends in moose population status by region across BC. Reprinted f</w:t>
      </w:r>
      <w:r w:rsidR="00E75762">
        <w:rPr>
          <w:rFonts w:ascii="Times New Roman" w:eastAsia="Times New Roman" w:hAnsi="Times New Roman" w:cs="Times New Roman"/>
          <w:color w:val="000000"/>
          <w:sz w:val="24"/>
          <w:szCs w:val="24"/>
        </w:rPr>
        <w:t xml:space="preserve">rom </w:t>
      </w:r>
      <w:r w:rsidR="00E75762">
        <w:rPr>
          <w:rFonts w:ascii="Times New Roman" w:eastAsia="Times New Roman" w:hAnsi="Times New Roman" w:cs="Times New Roman"/>
          <w:i/>
          <w:color w:val="000000"/>
          <w:sz w:val="24"/>
          <w:szCs w:val="24"/>
        </w:rPr>
        <w:t>Provincial moose winter tick surveillance program</w:t>
      </w:r>
      <w:r w:rsidR="00E75762">
        <w:rPr>
          <w:rFonts w:ascii="Times New Roman" w:eastAsia="Times New Roman" w:hAnsi="Times New Roman" w:cs="Times New Roman"/>
          <w:color w:val="000000"/>
          <w:sz w:val="24"/>
          <w:szCs w:val="24"/>
        </w:rPr>
        <w:t xml:space="preserve"> by Watt</w:t>
      </w:r>
      <w:r w:rsidR="009C3B0D">
        <w:rPr>
          <w:rFonts w:ascii="Times New Roman" w:eastAsia="Times New Roman" w:hAnsi="Times New Roman" w:cs="Times New Roman"/>
          <w:color w:val="000000"/>
          <w:sz w:val="24"/>
          <w:szCs w:val="24"/>
        </w:rPr>
        <w:t xml:space="preserve"> (</w:t>
      </w:r>
      <w:r w:rsidR="00E75762">
        <w:rPr>
          <w:rFonts w:ascii="Times New Roman" w:eastAsia="Times New Roman" w:hAnsi="Times New Roman" w:cs="Times New Roman"/>
          <w:color w:val="000000"/>
          <w:sz w:val="24"/>
          <w:szCs w:val="24"/>
        </w:rPr>
        <w:t>2020</w:t>
      </w:r>
      <w:r w:rsidR="009C3B0D">
        <w:rPr>
          <w:rFonts w:ascii="Times New Roman" w:eastAsia="Times New Roman" w:hAnsi="Times New Roman" w:cs="Times New Roman"/>
          <w:color w:val="000000"/>
          <w:sz w:val="24"/>
          <w:szCs w:val="24"/>
        </w:rPr>
        <w:t>)</w:t>
      </w:r>
      <w:r w:rsidR="00E75762">
        <w:rPr>
          <w:rFonts w:ascii="Times New Roman" w:eastAsia="Times New Roman" w:hAnsi="Times New Roman" w:cs="Times New Roman"/>
          <w:color w:val="000000"/>
          <w:sz w:val="24"/>
          <w:szCs w:val="24"/>
        </w:rPr>
        <w:t xml:space="preserve">. Copyright 2020 by </w:t>
      </w:r>
      <w:r w:rsidR="009C3B0D">
        <w:rPr>
          <w:rFonts w:ascii="Times New Roman" w:eastAsia="Times New Roman" w:hAnsi="Times New Roman" w:cs="Times New Roman"/>
          <w:color w:val="000000"/>
          <w:sz w:val="24"/>
          <w:szCs w:val="24"/>
        </w:rPr>
        <w:t>Ministry of Forests, Lands, Natural Resource Operations and Rural Development.</w:t>
      </w:r>
    </w:p>
    <w:p w14:paraId="60603019" w14:textId="149B4D1B" w:rsidR="003753C8" w:rsidRDefault="003753C8" w:rsidP="00633DD7">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2</w:t>
      </w:r>
    </w:p>
    <w:p w14:paraId="24E9CC98" w14:textId="0A2B008E" w:rsidR="00405185" w:rsidRPr="00405185" w:rsidRDefault="00405185" w:rsidP="00633DD7">
      <w:pPr>
        <w:spacing w:after="0" w:line="360" w:lineRule="auto"/>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 xml:space="preserve">Different </w:t>
      </w:r>
      <w:r w:rsidR="00AB3ED5">
        <w:rPr>
          <w:rFonts w:ascii="Times New Roman" w:eastAsia="Times New Roman" w:hAnsi="Times New Roman" w:cs="Times New Roman"/>
          <w:bCs/>
          <w:i/>
          <w:iCs/>
          <w:sz w:val="24"/>
          <w:szCs w:val="24"/>
        </w:rPr>
        <w:t>L</w:t>
      </w:r>
      <w:r>
        <w:rPr>
          <w:rFonts w:ascii="Times New Roman" w:eastAsia="Times New Roman" w:hAnsi="Times New Roman" w:cs="Times New Roman"/>
          <w:bCs/>
          <w:i/>
          <w:iCs/>
          <w:sz w:val="24"/>
          <w:szCs w:val="24"/>
        </w:rPr>
        <w:t xml:space="preserve">evels of </w:t>
      </w:r>
      <w:r w:rsidR="00AB3ED5">
        <w:rPr>
          <w:rFonts w:ascii="Times New Roman" w:eastAsia="Times New Roman" w:hAnsi="Times New Roman" w:cs="Times New Roman"/>
          <w:bCs/>
          <w:i/>
          <w:iCs/>
          <w:sz w:val="24"/>
          <w:szCs w:val="24"/>
        </w:rPr>
        <w:t>H</w:t>
      </w:r>
      <w:r>
        <w:rPr>
          <w:rFonts w:ascii="Times New Roman" w:eastAsia="Times New Roman" w:hAnsi="Times New Roman" w:cs="Times New Roman"/>
          <w:bCs/>
          <w:i/>
          <w:iCs/>
          <w:sz w:val="24"/>
          <w:szCs w:val="24"/>
        </w:rPr>
        <w:t xml:space="preserve">air </w:t>
      </w:r>
      <w:r w:rsidR="00AB3ED5">
        <w:rPr>
          <w:rFonts w:ascii="Times New Roman" w:eastAsia="Times New Roman" w:hAnsi="Times New Roman" w:cs="Times New Roman"/>
          <w:bCs/>
          <w:i/>
          <w:iCs/>
          <w:sz w:val="24"/>
          <w:szCs w:val="24"/>
        </w:rPr>
        <w:t>L</w:t>
      </w:r>
      <w:r>
        <w:rPr>
          <w:rFonts w:ascii="Times New Roman" w:eastAsia="Times New Roman" w:hAnsi="Times New Roman" w:cs="Times New Roman"/>
          <w:bCs/>
          <w:i/>
          <w:iCs/>
          <w:sz w:val="24"/>
          <w:szCs w:val="24"/>
        </w:rPr>
        <w:t xml:space="preserve">oss </w:t>
      </w:r>
      <w:r w:rsidR="00AB3ED5">
        <w:rPr>
          <w:rFonts w:ascii="Times New Roman" w:eastAsia="Times New Roman" w:hAnsi="Times New Roman" w:cs="Times New Roman"/>
          <w:bCs/>
          <w:i/>
          <w:iCs/>
          <w:sz w:val="24"/>
          <w:szCs w:val="24"/>
        </w:rPr>
        <w:t>R</w:t>
      </w:r>
      <w:r>
        <w:rPr>
          <w:rFonts w:ascii="Times New Roman" w:eastAsia="Times New Roman" w:hAnsi="Times New Roman" w:cs="Times New Roman"/>
          <w:bCs/>
          <w:i/>
          <w:iCs/>
          <w:sz w:val="24"/>
          <w:szCs w:val="24"/>
        </w:rPr>
        <w:t xml:space="preserve">epresenting </w:t>
      </w:r>
      <w:r w:rsidR="00AB3ED5">
        <w:rPr>
          <w:rFonts w:ascii="Times New Roman" w:eastAsia="Times New Roman" w:hAnsi="Times New Roman" w:cs="Times New Roman"/>
          <w:bCs/>
          <w:i/>
          <w:iCs/>
          <w:sz w:val="24"/>
          <w:szCs w:val="24"/>
        </w:rPr>
        <w:t>W</w:t>
      </w:r>
      <w:r>
        <w:rPr>
          <w:rFonts w:ascii="Times New Roman" w:eastAsia="Times New Roman" w:hAnsi="Times New Roman" w:cs="Times New Roman"/>
          <w:bCs/>
          <w:i/>
          <w:iCs/>
          <w:sz w:val="24"/>
          <w:szCs w:val="24"/>
        </w:rPr>
        <w:t xml:space="preserve">inter </w:t>
      </w:r>
      <w:r w:rsidR="00AB3ED5">
        <w:rPr>
          <w:rFonts w:ascii="Times New Roman" w:eastAsia="Times New Roman" w:hAnsi="Times New Roman" w:cs="Times New Roman"/>
          <w:bCs/>
          <w:i/>
          <w:iCs/>
          <w:sz w:val="24"/>
          <w:szCs w:val="24"/>
        </w:rPr>
        <w:t>T</w:t>
      </w:r>
      <w:r>
        <w:rPr>
          <w:rFonts w:ascii="Times New Roman" w:eastAsia="Times New Roman" w:hAnsi="Times New Roman" w:cs="Times New Roman"/>
          <w:bCs/>
          <w:i/>
          <w:iCs/>
          <w:sz w:val="24"/>
          <w:szCs w:val="24"/>
        </w:rPr>
        <w:t xml:space="preserve">ick </w:t>
      </w:r>
      <w:r w:rsidR="00AB3ED5">
        <w:rPr>
          <w:rFonts w:ascii="Times New Roman" w:eastAsia="Times New Roman" w:hAnsi="Times New Roman" w:cs="Times New Roman"/>
          <w:bCs/>
          <w:i/>
          <w:iCs/>
          <w:sz w:val="24"/>
          <w:szCs w:val="24"/>
        </w:rPr>
        <w:t>I</w:t>
      </w:r>
      <w:r>
        <w:rPr>
          <w:rFonts w:ascii="Times New Roman" w:eastAsia="Times New Roman" w:hAnsi="Times New Roman" w:cs="Times New Roman"/>
          <w:bCs/>
          <w:i/>
          <w:iCs/>
          <w:sz w:val="24"/>
          <w:szCs w:val="24"/>
        </w:rPr>
        <w:t xml:space="preserve">nfestations in </w:t>
      </w:r>
      <w:r w:rsidR="00AB3ED5">
        <w:rPr>
          <w:rFonts w:ascii="Times New Roman" w:eastAsia="Times New Roman" w:hAnsi="Times New Roman" w:cs="Times New Roman"/>
          <w:bCs/>
          <w:i/>
          <w:iCs/>
          <w:sz w:val="24"/>
          <w:szCs w:val="24"/>
        </w:rPr>
        <w:t>M</w:t>
      </w:r>
      <w:r>
        <w:rPr>
          <w:rFonts w:ascii="Times New Roman" w:eastAsia="Times New Roman" w:hAnsi="Times New Roman" w:cs="Times New Roman"/>
          <w:bCs/>
          <w:i/>
          <w:iCs/>
          <w:sz w:val="24"/>
          <w:szCs w:val="24"/>
        </w:rPr>
        <w:t>oose.</w:t>
      </w:r>
    </w:p>
    <w:p w14:paraId="19B8CC1A" w14:textId="150613F0" w:rsidR="00633DD7" w:rsidRDefault="00633DD7" w:rsidP="00633DD7">
      <w:pPr>
        <w:spacing w:after="0" w:line="360" w:lineRule="auto"/>
        <w:rPr>
          <w:rFonts w:ascii="Times New Roman" w:eastAsia="Times New Roman" w:hAnsi="Times New Roman" w:cs="Times New Roman"/>
          <w:b/>
          <w:sz w:val="24"/>
          <w:szCs w:val="24"/>
        </w:rPr>
      </w:pPr>
      <w:r w:rsidRPr="00633DD7">
        <w:rPr>
          <w:rFonts w:ascii="Times New Roman" w:eastAsia="Times New Roman" w:hAnsi="Times New Roman" w:cs="Times New Roman"/>
          <w:b/>
          <w:noProof/>
          <w:sz w:val="24"/>
          <w:szCs w:val="24"/>
        </w:rPr>
        <w:drawing>
          <wp:inline distT="0" distB="0" distL="0" distR="0" wp14:anchorId="2537ADFD" wp14:editId="07F9C8DC">
            <wp:extent cx="6042288" cy="4679950"/>
            <wp:effectExtent l="0" t="0" r="0" b="6350"/>
            <wp:docPr id="1" name="Picture 1" descr="A picture containing text, mammal,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mammal, different&#10;&#10;Description automatically generated"/>
                    <pic:cNvPicPr/>
                  </pic:nvPicPr>
                  <pic:blipFill>
                    <a:blip r:embed="rId10"/>
                    <a:stretch>
                      <a:fillRect/>
                    </a:stretch>
                  </pic:blipFill>
                  <pic:spPr>
                    <a:xfrm>
                      <a:off x="0" y="0"/>
                      <a:ext cx="6045255" cy="4682248"/>
                    </a:xfrm>
                    <a:prstGeom prst="rect">
                      <a:avLst/>
                    </a:prstGeom>
                  </pic:spPr>
                </pic:pic>
              </a:graphicData>
            </a:graphic>
          </wp:inline>
        </w:drawing>
      </w:r>
    </w:p>
    <w:p w14:paraId="5501E453" w14:textId="3EB4425A" w:rsidR="00D93A74" w:rsidRPr="00E75762" w:rsidRDefault="00D93A74" w:rsidP="007B40F9">
      <w:pPr>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bCs/>
          <w:i/>
          <w:iCs/>
          <w:sz w:val="24"/>
          <w:szCs w:val="24"/>
        </w:rPr>
        <w:t xml:space="preserve">Note. </w:t>
      </w:r>
      <w:r w:rsidR="009C3B0D">
        <w:rPr>
          <w:rFonts w:ascii="Times New Roman" w:eastAsia="Times New Roman" w:hAnsi="Times New Roman" w:cs="Times New Roman"/>
          <w:bCs/>
          <w:sz w:val="24"/>
          <w:szCs w:val="24"/>
        </w:rPr>
        <w:t>Different levels of hair loss resulting from winter tick infestation. Reprinted f</w:t>
      </w:r>
      <w:r w:rsidR="00E75762">
        <w:rPr>
          <w:rFonts w:ascii="Times New Roman" w:eastAsia="Times New Roman" w:hAnsi="Times New Roman" w:cs="Times New Roman"/>
          <w:bCs/>
          <w:sz w:val="24"/>
          <w:szCs w:val="24"/>
        </w:rPr>
        <w:t xml:space="preserve">rom </w:t>
      </w:r>
      <w:r w:rsidR="00E75762" w:rsidRPr="00E75762">
        <w:rPr>
          <w:rFonts w:ascii="Times New Roman" w:eastAsia="Times New Roman" w:hAnsi="Times New Roman" w:cs="Times New Roman"/>
          <w:bCs/>
          <w:i/>
          <w:iCs/>
          <w:sz w:val="24"/>
          <w:szCs w:val="24"/>
        </w:rPr>
        <w:t>BC wildlife health program moose winter tick survey</w:t>
      </w:r>
      <w:r w:rsidR="00E75762">
        <w:rPr>
          <w:rFonts w:ascii="Times New Roman" w:eastAsia="Times New Roman" w:hAnsi="Times New Roman" w:cs="Times New Roman"/>
          <w:bCs/>
          <w:i/>
          <w:iCs/>
          <w:sz w:val="24"/>
          <w:szCs w:val="24"/>
        </w:rPr>
        <w:t xml:space="preserve"> </w:t>
      </w:r>
      <w:r w:rsidR="00E75762">
        <w:rPr>
          <w:rFonts w:ascii="Times New Roman" w:eastAsia="Times New Roman" w:hAnsi="Times New Roman" w:cs="Times New Roman"/>
          <w:bCs/>
          <w:sz w:val="24"/>
          <w:szCs w:val="24"/>
        </w:rPr>
        <w:t>by Ministry of Forests, Lands, Natural Resource Operations, and Rural Development (FLNRORD)</w:t>
      </w:r>
      <w:r w:rsidR="007B40F9">
        <w:rPr>
          <w:rFonts w:ascii="Times New Roman" w:eastAsia="Times New Roman" w:hAnsi="Times New Roman" w:cs="Times New Roman"/>
          <w:bCs/>
          <w:sz w:val="24"/>
          <w:szCs w:val="24"/>
        </w:rPr>
        <w:t xml:space="preserve"> (</w:t>
      </w:r>
      <w:r w:rsidR="00E75762">
        <w:rPr>
          <w:rFonts w:ascii="Times New Roman" w:eastAsia="Times New Roman" w:hAnsi="Times New Roman" w:cs="Times New Roman"/>
          <w:bCs/>
          <w:sz w:val="24"/>
          <w:szCs w:val="24"/>
        </w:rPr>
        <w:t>2021</w:t>
      </w:r>
      <w:r w:rsidR="007B40F9">
        <w:rPr>
          <w:rFonts w:ascii="Times New Roman" w:eastAsia="Times New Roman" w:hAnsi="Times New Roman" w:cs="Times New Roman"/>
          <w:bCs/>
          <w:sz w:val="24"/>
          <w:szCs w:val="24"/>
        </w:rPr>
        <w:t>)</w:t>
      </w:r>
      <w:r w:rsidR="00E75762">
        <w:rPr>
          <w:rFonts w:ascii="Times New Roman" w:eastAsia="Times New Roman" w:hAnsi="Times New Roman" w:cs="Times New Roman"/>
          <w:bCs/>
          <w:sz w:val="24"/>
          <w:szCs w:val="24"/>
        </w:rPr>
        <w:t xml:space="preserve">. Copyright 2021 by </w:t>
      </w:r>
      <w:r w:rsidR="009C3B0D">
        <w:rPr>
          <w:rFonts w:ascii="Times New Roman" w:eastAsia="Times New Roman" w:hAnsi="Times New Roman" w:cs="Times New Roman"/>
          <w:bCs/>
          <w:sz w:val="24"/>
          <w:szCs w:val="24"/>
        </w:rPr>
        <w:t>FLNRORD.</w:t>
      </w:r>
    </w:p>
    <w:p w14:paraId="259C1DAD" w14:textId="6064EE60" w:rsidR="007C51CC" w:rsidRPr="00457423" w:rsidRDefault="00D93A74" w:rsidP="00D93A74">
      <w:pPr>
        <w:spacing w:after="0" w:line="360" w:lineRule="auto"/>
        <w:ind w:firstLine="7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 Provincial Winter Tick Surveillance Program is a government-led citizen science project that uses a reporting site to solicit and gather public information about winter tick infestations across BC (Watt, 2020). The program was initiated in 2015 and runs from January 1</w:t>
      </w:r>
      <w:r w:rsidRPr="00D93A74">
        <w:rPr>
          <w:rFonts w:ascii="Times New Roman" w:eastAsia="Times New Roman" w:hAnsi="Times New Roman" w:cs="Times New Roman"/>
          <w:bCs/>
          <w:sz w:val="24"/>
          <w:szCs w:val="24"/>
          <w:vertAlign w:val="superscript"/>
        </w:rPr>
        <w:t>st</w:t>
      </w:r>
      <w:r>
        <w:rPr>
          <w:rFonts w:ascii="Times New Roman" w:eastAsia="Times New Roman" w:hAnsi="Times New Roman" w:cs="Times New Roman"/>
          <w:bCs/>
          <w:sz w:val="24"/>
          <w:szCs w:val="24"/>
        </w:rPr>
        <w:t xml:space="preserve"> to April 30</w:t>
      </w:r>
      <w:r w:rsidRPr="00D93A74">
        <w:rPr>
          <w:rFonts w:ascii="Times New Roman" w:eastAsia="Times New Roman" w:hAnsi="Times New Roman" w:cs="Times New Roman"/>
          <w:bCs/>
          <w:sz w:val="24"/>
          <w:szCs w:val="24"/>
          <w:vertAlign w:val="superscript"/>
        </w:rPr>
        <w:t>th</w:t>
      </w:r>
      <w:r>
        <w:rPr>
          <w:rFonts w:ascii="Times New Roman" w:eastAsia="Times New Roman" w:hAnsi="Times New Roman" w:cs="Times New Roman"/>
          <w:bCs/>
          <w:sz w:val="24"/>
          <w:szCs w:val="24"/>
        </w:rPr>
        <w:t xml:space="preserve"> annually (Watt, 2020).</w:t>
      </w:r>
    </w:p>
    <w:p w14:paraId="0000001A" w14:textId="7056756B" w:rsidR="00F72366" w:rsidRDefault="007E4524" w:rsidP="00A23DB6">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The Observation</w:t>
      </w:r>
    </w:p>
    <w:p w14:paraId="62471185" w14:textId="3C339C77" w:rsidR="003B1EAD" w:rsidRDefault="003753C8" w:rsidP="003B1EAD">
      <w:pPr>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 xml:space="preserve">In 2019, a cow moose </w:t>
      </w:r>
      <w:r w:rsidR="008E060A">
        <w:rPr>
          <w:rFonts w:ascii="Times New Roman" w:eastAsia="Times New Roman" w:hAnsi="Times New Roman" w:cs="Times New Roman"/>
          <w:bCs/>
          <w:sz w:val="24"/>
          <w:szCs w:val="24"/>
        </w:rPr>
        <w:t>near the community of Mackenzie</w:t>
      </w:r>
      <w:r w:rsidR="00405185">
        <w:rPr>
          <w:rFonts w:ascii="Times New Roman" w:eastAsia="Times New Roman" w:hAnsi="Times New Roman" w:cs="Times New Roman"/>
          <w:bCs/>
          <w:sz w:val="24"/>
          <w:szCs w:val="24"/>
        </w:rPr>
        <w:t>, BC,</w:t>
      </w:r>
      <w:r w:rsidR="008E060A">
        <w:rPr>
          <w:rFonts w:ascii="Times New Roman" w:eastAsia="Times New Roman" w:hAnsi="Times New Roman" w:cs="Times New Roman"/>
          <w:bCs/>
          <w:sz w:val="24"/>
          <w:szCs w:val="24"/>
        </w:rPr>
        <w:t xml:space="preserve"> was struck by a vehicle. Upon closer inspection, this moose was heavily infested with winter ticks. </w:t>
      </w:r>
      <w:r w:rsidR="00E67929">
        <w:rPr>
          <w:rFonts w:ascii="Times New Roman" w:eastAsia="Times New Roman" w:hAnsi="Times New Roman" w:cs="Times New Roman"/>
          <w:bCs/>
          <w:sz w:val="24"/>
          <w:szCs w:val="24"/>
        </w:rPr>
        <w:t>Some l</w:t>
      </w:r>
      <w:r w:rsidR="008E060A">
        <w:rPr>
          <w:rFonts w:ascii="Times New Roman" w:eastAsia="Times New Roman" w:hAnsi="Times New Roman" w:cs="Times New Roman"/>
          <w:bCs/>
          <w:sz w:val="24"/>
          <w:szCs w:val="24"/>
        </w:rPr>
        <w:t>ocals in the area stated that they had never</w:t>
      </w:r>
      <w:r w:rsidR="006F083E">
        <w:rPr>
          <w:rFonts w:ascii="Times New Roman" w:eastAsia="Times New Roman" w:hAnsi="Times New Roman" w:cs="Times New Roman"/>
          <w:bCs/>
          <w:sz w:val="24"/>
          <w:szCs w:val="24"/>
        </w:rPr>
        <w:t xml:space="preserve"> encountered winter tick infestations in moose in Mackenzie</w:t>
      </w:r>
      <w:r w:rsidR="00D93A74">
        <w:rPr>
          <w:rFonts w:ascii="Times New Roman" w:eastAsia="Times New Roman" w:hAnsi="Times New Roman" w:cs="Times New Roman"/>
          <w:bCs/>
          <w:sz w:val="24"/>
          <w:szCs w:val="24"/>
        </w:rPr>
        <w:t>.</w:t>
      </w:r>
    </w:p>
    <w:p w14:paraId="1DEEFE1B" w14:textId="61041E17" w:rsidR="00E67929" w:rsidRDefault="00E67929" w:rsidP="003B1EAD">
      <w:pPr>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Since moving to Mackenzie in April 2016, I have recorded</w:t>
      </w:r>
      <w:r w:rsidR="00BC7EAF">
        <w:rPr>
          <w:rFonts w:ascii="Times New Roman" w:eastAsia="Times New Roman" w:hAnsi="Times New Roman" w:cs="Times New Roman"/>
          <w:bCs/>
          <w:sz w:val="24"/>
          <w:szCs w:val="24"/>
        </w:rPr>
        <w:t xml:space="preserve"> al</w:t>
      </w:r>
      <w:r w:rsidR="00267754">
        <w:rPr>
          <w:rFonts w:ascii="Times New Roman" w:eastAsia="Times New Roman" w:hAnsi="Times New Roman" w:cs="Times New Roman"/>
          <w:bCs/>
          <w:sz w:val="24"/>
          <w:szCs w:val="24"/>
        </w:rPr>
        <w:t>l</w:t>
      </w:r>
      <w:r w:rsidR="00BC7EAF">
        <w:rPr>
          <w:rFonts w:ascii="Times New Roman" w:eastAsia="Times New Roman" w:hAnsi="Times New Roman" w:cs="Times New Roman"/>
          <w:bCs/>
          <w:sz w:val="24"/>
          <w:szCs w:val="24"/>
        </w:rPr>
        <w:t xml:space="preserve"> my observations of moose, with most sightings occurring November through February (Figure 3). </w:t>
      </w:r>
      <w:r w:rsidR="00764C37">
        <w:rPr>
          <w:rFonts w:ascii="Times New Roman" w:eastAsia="Times New Roman" w:hAnsi="Times New Roman" w:cs="Times New Roman"/>
          <w:bCs/>
          <w:sz w:val="24"/>
          <w:szCs w:val="24"/>
        </w:rPr>
        <w:t>Aside from the one occurrence, I haven’t observed any moose with visible signs of winter tick</w:t>
      </w:r>
      <w:r w:rsidR="00267754">
        <w:rPr>
          <w:rFonts w:ascii="Times New Roman" w:eastAsia="Times New Roman" w:hAnsi="Times New Roman" w:cs="Times New Roman"/>
          <w:bCs/>
          <w:sz w:val="24"/>
          <w:szCs w:val="24"/>
        </w:rPr>
        <w:t>s</w:t>
      </w:r>
      <w:r w:rsidR="009C33C0">
        <w:rPr>
          <w:rFonts w:ascii="Times New Roman" w:eastAsia="Times New Roman" w:hAnsi="Times New Roman" w:cs="Times New Roman"/>
          <w:bCs/>
          <w:sz w:val="24"/>
          <w:szCs w:val="24"/>
        </w:rPr>
        <w:t xml:space="preserve">. </w:t>
      </w:r>
      <w:r w:rsidR="00F63B5A">
        <w:rPr>
          <w:rFonts w:ascii="Times New Roman" w:eastAsia="Times New Roman" w:hAnsi="Times New Roman" w:cs="Times New Roman"/>
          <w:bCs/>
          <w:sz w:val="24"/>
          <w:szCs w:val="24"/>
        </w:rPr>
        <w:t>According to</w:t>
      </w:r>
      <w:r w:rsidR="006D648F">
        <w:rPr>
          <w:rFonts w:ascii="Times New Roman" w:eastAsia="Times New Roman" w:hAnsi="Times New Roman" w:cs="Times New Roman"/>
          <w:bCs/>
          <w:sz w:val="24"/>
          <w:szCs w:val="24"/>
        </w:rPr>
        <w:t xml:space="preserve"> a</w:t>
      </w:r>
      <w:r w:rsidR="00F63B5A">
        <w:rPr>
          <w:rFonts w:ascii="Times New Roman" w:eastAsia="Times New Roman" w:hAnsi="Times New Roman" w:cs="Times New Roman"/>
          <w:bCs/>
          <w:sz w:val="24"/>
          <w:szCs w:val="24"/>
        </w:rPr>
        <w:t xml:space="preserve"> local Conservation Officer, his experience with winter tick infestations in Mackenzie is limited to 3 moose (</w:t>
      </w:r>
      <w:r w:rsidR="006D648F">
        <w:rPr>
          <w:rFonts w:ascii="Times New Roman" w:eastAsia="Times New Roman" w:hAnsi="Times New Roman" w:cs="Times New Roman"/>
          <w:bCs/>
          <w:sz w:val="24"/>
          <w:szCs w:val="24"/>
        </w:rPr>
        <w:t>A. Eagles, personal communication, September 25</w:t>
      </w:r>
      <w:r w:rsidR="006D648F" w:rsidRPr="006D648F">
        <w:rPr>
          <w:rFonts w:ascii="Times New Roman" w:eastAsia="Times New Roman" w:hAnsi="Times New Roman" w:cs="Times New Roman"/>
          <w:bCs/>
          <w:sz w:val="24"/>
          <w:szCs w:val="24"/>
          <w:vertAlign w:val="superscript"/>
        </w:rPr>
        <w:t>th</w:t>
      </w:r>
      <w:r w:rsidR="006D648F">
        <w:rPr>
          <w:rFonts w:ascii="Times New Roman" w:eastAsia="Times New Roman" w:hAnsi="Times New Roman" w:cs="Times New Roman"/>
          <w:bCs/>
          <w:sz w:val="24"/>
          <w:szCs w:val="24"/>
        </w:rPr>
        <w:t>, 2021</w:t>
      </w:r>
      <w:r w:rsidR="00F63B5A">
        <w:rPr>
          <w:rFonts w:ascii="Times New Roman" w:eastAsia="Times New Roman" w:hAnsi="Times New Roman" w:cs="Times New Roman"/>
          <w:bCs/>
          <w:sz w:val="24"/>
          <w:szCs w:val="24"/>
        </w:rPr>
        <w:t xml:space="preserve">). He attended the scene of the struck moose mentioned above and has encountered </w:t>
      </w:r>
      <w:r w:rsidR="00002F4A">
        <w:rPr>
          <w:rFonts w:ascii="Times New Roman" w:eastAsia="Times New Roman" w:hAnsi="Times New Roman" w:cs="Times New Roman"/>
          <w:bCs/>
          <w:sz w:val="24"/>
          <w:szCs w:val="24"/>
        </w:rPr>
        <w:t>two</w:t>
      </w:r>
      <w:r w:rsidR="00F63B5A">
        <w:rPr>
          <w:rFonts w:ascii="Times New Roman" w:eastAsia="Times New Roman" w:hAnsi="Times New Roman" w:cs="Times New Roman"/>
          <w:bCs/>
          <w:sz w:val="24"/>
          <w:szCs w:val="24"/>
        </w:rPr>
        <w:t xml:space="preserve"> other individuals approximately 50km southwest of the community (</w:t>
      </w:r>
      <w:r w:rsidR="006D648F">
        <w:rPr>
          <w:rFonts w:ascii="Times New Roman" w:eastAsia="Times New Roman" w:hAnsi="Times New Roman" w:cs="Times New Roman"/>
          <w:bCs/>
          <w:sz w:val="24"/>
          <w:szCs w:val="24"/>
        </w:rPr>
        <w:t>A. Eagles, personal communication, September 25</w:t>
      </w:r>
      <w:r w:rsidR="006D648F" w:rsidRPr="006D648F">
        <w:rPr>
          <w:rFonts w:ascii="Times New Roman" w:eastAsia="Times New Roman" w:hAnsi="Times New Roman" w:cs="Times New Roman"/>
          <w:bCs/>
          <w:sz w:val="24"/>
          <w:szCs w:val="24"/>
          <w:vertAlign w:val="superscript"/>
        </w:rPr>
        <w:t>th</w:t>
      </w:r>
      <w:r w:rsidR="006D648F">
        <w:rPr>
          <w:rFonts w:ascii="Times New Roman" w:eastAsia="Times New Roman" w:hAnsi="Times New Roman" w:cs="Times New Roman"/>
          <w:bCs/>
          <w:sz w:val="24"/>
          <w:szCs w:val="24"/>
        </w:rPr>
        <w:t>, 2021</w:t>
      </w:r>
      <w:r w:rsidR="00F63B5A">
        <w:rPr>
          <w:rFonts w:ascii="Times New Roman" w:eastAsia="Times New Roman" w:hAnsi="Times New Roman" w:cs="Times New Roman"/>
          <w:bCs/>
          <w:sz w:val="24"/>
          <w:szCs w:val="24"/>
        </w:rPr>
        <w:t>).</w:t>
      </w:r>
    </w:p>
    <w:p w14:paraId="28E17935" w14:textId="51B32772" w:rsidR="003B1EAD" w:rsidRDefault="003B1EAD" w:rsidP="003B1EAD">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w:t>
      </w:r>
      <w:r w:rsidR="00E67929">
        <w:rPr>
          <w:rFonts w:ascii="Times New Roman" w:eastAsia="Times New Roman" w:hAnsi="Times New Roman" w:cs="Times New Roman"/>
          <w:b/>
          <w:sz w:val="24"/>
          <w:szCs w:val="24"/>
        </w:rPr>
        <w:t>3</w:t>
      </w:r>
    </w:p>
    <w:p w14:paraId="60FD250B" w14:textId="799F7471" w:rsidR="00405185" w:rsidRPr="00405185" w:rsidRDefault="00405185" w:rsidP="003B1EAD">
      <w:pPr>
        <w:spacing w:after="0" w:line="360" w:lineRule="auto"/>
        <w:rPr>
          <w:rFonts w:ascii="Times New Roman" w:eastAsia="Times New Roman" w:hAnsi="Times New Roman" w:cs="Times New Roman"/>
          <w:bCs/>
          <w:i/>
          <w:iCs/>
          <w:sz w:val="24"/>
          <w:szCs w:val="24"/>
        </w:rPr>
      </w:pPr>
      <w:r w:rsidRPr="00405185">
        <w:rPr>
          <w:rFonts w:ascii="Times New Roman" w:eastAsia="Times New Roman" w:hAnsi="Times New Roman" w:cs="Times New Roman"/>
          <w:bCs/>
          <w:i/>
          <w:iCs/>
          <w:sz w:val="24"/>
          <w:szCs w:val="24"/>
        </w:rPr>
        <w:t xml:space="preserve">Number of </w:t>
      </w:r>
      <w:r w:rsidR="00AB3ED5">
        <w:rPr>
          <w:rFonts w:ascii="Times New Roman" w:eastAsia="Times New Roman" w:hAnsi="Times New Roman" w:cs="Times New Roman"/>
          <w:bCs/>
          <w:i/>
          <w:iCs/>
          <w:sz w:val="24"/>
          <w:szCs w:val="24"/>
        </w:rPr>
        <w:t>M</w:t>
      </w:r>
      <w:r w:rsidRPr="00405185">
        <w:rPr>
          <w:rFonts w:ascii="Times New Roman" w:eastAsia="Times New Roman" w:hAnsi="Times New Roman" w:cs="Times New Roman"/>
          <w:bCs/>
          <w:i/>
          <w:iCs/>
          <w:sz w:val="24"/>
          <w:szCs w:val="24"/>
        </w:rPr>
        <w:t xml:space="preserve">oose </w:t>
      </w:r>
      <w:r w:rsidR="00AB3ED5">
        <w:rPr>
          <w:rFonts w:ascii="Times New Roman" w:eastAsia="Times New Roman" w:hAnsi="Times New Roman" w:cs="Times New Roman"/>
          <w:bCs/>
          <w:i/>
          <w:iCs/>
          <w:sz w:val="24"/>
          <w:szCs w:val="24"/>
        </w:rPr>
        <w:t>O</w:t>
      </w:r>
      <w:r w:rsidRPr="00405185">
        <w:rPr>
          <w:rFonts w:ascii="Times New Roman" w:eastAsia="Times New Roman" w:hAnsi="Times New Roman" w:cs="Times New Roman"/>
          <w:bCs/>
          <w:i/>
          <w:iCs/>
          <w:sz w:val="24"/>
          <w:szCs w:val="24"/>
        </w:rPr>
        <w:t xml:space="preserve">bservations by </w:t>
      </w:r>
      <w:r w:rsidR="00AB3ED5">
        <w:rPr>
          <w:rFonts w:ascii="Times New Roman" w:eastAsia="Times New Roman" w:hAnsi="Times New Roman" w:cs="Times New Roman"/>
          <w:bCs/>
          <w:i/>
          <w:iCs/>
          <w:sz w:val="24"/>
          <w:szCs w:val="24"/>
        </w:rPr>
        <w:t>M</w:t>
      </w:r>
      <w:r w:rsidRPr="00405185">
        <w:rPr>
          <w:rFonts w:ascii="Times New Roman" w:eastAsia="Times New Roman" w:hAnsi="Times New Roman" w:cs="Times New Roman"/>
          <w:bCs/>
          <w:i/>
          <w:iCs/>
          <w:sz w:val="24"/>
          <w:szCs w:val="24"/>
        </w:rPr>
        <w:t>onth from April 2016 to Sep</w:t>
      </w:r>
      <w:r w:rsidR="00AB3ED5">
        <w:rPr>
          <w:rFonts w:ascii="Times New Roman" w:eastAsia="Times New Roman" w:hAnsi="Times New Roman" w:cs="Times New Roman"/>
          <w:bCs/>
          <w:i/>
          <w:iCs/>
          <w:sz w:val="24"/>
          <w:szCs w:val="24"/>
        </w:rPr>
        <w:t>tember 2021.</w:t>
      </w:r>
    </w:p>
    <w:p w14:paraId="64FDB9B5" w14:textId="2CFF3984" w:rsidR="00FA546B" w:rsidRDefault="003B1EAD" w:rsidP="007E4524">
      <w:pPr>
        <w:spacing w:after="0" w:line="360" w:lineRule="auto"/>
        <w:rPr>
          <w:rFonts w:ascii="Times New Roman" w:eastAsia="Times New Roman" w:hAnsi="Times New Roman" w:cs="Times New Roman"/>
          <w:b/>
          <w:sz w:val="24"/>
          <w:szCs w:val="24"/>
        </w:rPr>
      </w:pPr>
      <w:r>
        <w:rPr>
          <w:noProof/>
        </w:rPr>
        <w:drawing>
          <wp:inline distT="0" distB="0" distL="0" distR="0" wp14:anchorId="0C49BA2D" wp14:editId="5B7107FF">
            <wp:extent cx="6096000" cy="3575050"/>
            <wp:effectExtent l="0" t="0" r="0" b="6350"/>
            <wp:docPr id="3" name="Chart 3">
              <a:extLst xmlns:a="http://schemas.openxmlformats.org/drawingml/2006/main">
                <a:ext uri="{FF2B5EF4-FFF2-40B4-BE49-F238E27FC236}">
                  <a16:creationId xmlns:a16="http://schemas.microsoft.com/office/drawing/2014/main" id="{3FA1195F-A552-4996-83B8-56195AA4F2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64E49D4" w14:textId="300C3E6A" w:rsidR="009C3B0D" w:rsidRPr="00AB3ED5" w:rsidRDefault="009C3B0D" w:rsidP="007E4524">
      <w:pPr>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bCs/>
          <w:i/>
          <w:iCs/>
          <w:sz w:val="24"/>
          <w:szCs w:val="24"/>
        </w:rPr>
        <w:t xml:space="preserve">Note. </w:t>
      </w:r>
      <w:r w:rsidR="00AB3ED5" w:rsidRPr="00AB3ED5">
        <w:rPr>
          <w:rFonts w:ascii="Times New Roman" w:eastAsia="Times New Roman" w:hAnsi="Times New Roman" w:cs="Times New Roman"/>
          <w:bCs/>
          <w:sz w:val="24"/>
          <w:szCs w:val="24"/>
        </w:rPr>
        <w:t>Number of personal moose observations by month from April 2016 to September 2021, showing increased sightings during the annual provincial winter tick surveillance period.</w:t>
      </w:r>
    </w:p>
    <w:p w14:paraId="5DF37221" w14:textId="2D519968" w:rsidR="007E4524" w:rsidRPr="0013229E" w:rsidRDefault="0013229E" w:rsidP="0013229E">
      <w:pPr>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ab/>
      </w:r>
      <w:r w:rsidR="00C2007E">
        <w:rPr>
          <w:rFonts w:ascii="Times New Roman" w:eastAsia="Times New Roman" w:hAnsi="Times New Roman" w:cs="Times New Roman"/>
          <w:bCs/>
          <w:sz w:val="24"/>
          <w:szCs w:val="24"/>
        </w:rPr>
        <w:t>The</w:t>
      </w:r>
      <w:r>
        <w:rPr>
          <w:rFonts w:ascii="Times New Roman" w:eastAsia="Times New Roman" w:hAnsi="Times New Roman" w:cs="Times New Roman"/>
          <w:bCs/>
          <w:sz w:val="24"/>
          <w:szCs w:val="24"/>
        </w:rPr>
        <w:t xml:space="preserve"> causal factor of my winter tick observation </w:t>
      </w:r>
      <w:r w:rsidR="00C2007E">
        <w:rPr>
          <w:rFonts w:ascii="Times New Roman" w:eastAsia="Times New Roman" w:hAnsi="Times New Roman" w:cs="Times New Roman"/>
          <w:bCs/>
          <w:sz w:val="24"/>
          <w:szCs w:val="24"/>
        </w:rPr>
        <w:t>could be</w:t>
      </w:r>
      <w:r>
        <w:rPr>
          <w:rFonts w:ascii="Times New Roman" w:eastAsia="Times New Roman" w:hAnsi="Times New Roman" w:cs="Times New Roman"/>
          <w:bCs/>
          <w:sz w:val="24"/>
          <w:szCs w:val="24"/>
        </w:rPr>
        <w:t xml:space="preserve"> </w:t>
      </w:r>
      <w:r w:rsidR="00481447">
        <w:rPr>
          <w:rFonts w:ascii="Times New Roman" w:eastAsia="Times New Roman" w:hAnsi="Times New Roman" w:cs="Times New Roman"/>
          <w:bCs/>
          <w:sz w:val="24"/>
          <w:szCs w:val="24"/>
        </w:rPr>
        <w:t>the expansion of winter tick geographic range due to climate change (</w:t>
      </w:r>
      <w:proofErr w:type="spellStart"/>
      <w:r w:rsidR="003A640A">
        <w:rPr>
          <w:rFonts w:ascii="Times New Roman" w:eastAsia="Times New Roman" w:hAnsi="Times New Roman" w:cs="Times New Roman"/>
          <w:bCs/>
          <w:sz w:val="24"/>
          <w:szCs w:val="24"/>
        </w:rPr>
        <w:t>Sonenshire</w:t>
      </w:r>
      <w:proofErr w:type="spellEnd"/>
      <w:r w:rsidR="003A640A">
        <w:rPr>
          <w:rFonts w:ascii="Times New Roman" w:eastAsia="Times New Roman" w:hAnsi="Times New Roman" w:cs="Times New Roman"/>
          <w:bCs/>
          <w:sz w:val="24"/>
          <w:szCs w:val="24"/>
        </w:rPr>
        <w:t>, 2018</w:t>
      </w:r>
      <w:r w:rsidR="00481447">
        <w:rPr>
          <w:rFonts w:ascii="Times New Roman" w:eastAsia="Times New Roman" w:hAnsi="Times New Roman" w:cs="Times New Roman"/>
          <w:bCs/>
          <w:sz w:val="24"/>
          <w:szCs w:val="24"/>
        </w:rPr>
        <w:t>).</w:t>
      </w:r>
      <w:r w:rsidR="003A640A">
        <w:rPr>
          <w:rFonts w:ascii="Times New Roman" w:eastAsia="Times New Roman" w:hAnsi="Times New Roman" w:cs="Times New Roman"/>
          <w:bCs/>
          <w:sz w:val="24"/>
          <w:szCs w:val="24"/>
        </w:rPr>
        <w:t xml:space="preserve"> </w:t>
      </w:r>
      <w:r w:rsidR="00C2007E">
        <w:rPr>
          <w:rFonts w:ascii="Times New Roman" w:eastAsia="Times New Roman" w:hAnsi="Times New Roman" w:cs="Times New Roman"/>
          <w:bCs/>
          <w:sz w:val="24"/>
          <w:szCs w:val="24"/>
        </w:rPr>
        <w:t xml:space="preserve">Many different tick species are </w:t>
      </w:r>
      <w:r w:rsidR="00C2007E">
        <w:rPr>
          <w:rFonts w:ascii="Times New Roman" w:eastAsia="Times New Roman" w:hAnsi="Times New Roman" w:cs="Times New Roman"/>
          <w:bCs/>
          <w:sz w:val="24"/>
          <w:szCs w:val="24"/>
        </w:rPr>
        <w:lastRenderedPageBreak/>
        <w:t xml:space="preserve">increasing in abundance and expanding their range due to </w:t>
      </w:r>
      <w:r w:rsidR="006C775A">
        <w:rPr>
          <w:rFonts w:ascii="Times New Roman" w:eastAsia="Times New Roman" w:hAnsi="Times New Roman" w:cs="Times New Roman"/>
          <w:bCs/>
          <w:sz w:val="24"/>
          <w:szCs w:val="24"/>
        </w:rPr>
        <w:t>increasing global temperatures (</w:t>
      </w:r>
      <w:proofErr w:type="spellStart"/>
      <w:r w:rsidR="006C775A">
        <w:rPr>
          <w:rFonts w:ascii="Times New Roman" w:eastAsia="Times New Roman" w:hAnsi="Times New Roman" w:cs="Times New Roman"/>
          <w:bCs/>
          <w:sz w:val="24"/>
          <w:szCs w:val="24"/>
        </w:rPr>
        <w:t>Sonenshire</w:t>
      </w:r>
      <w:proofErr w:type="spellEnd"/>
      <w:r w:rsidR="006C775A">
        <w:rPr>
          <w:rFonts w:ascii="Times New Roman" w:eastAsia="Times New Roman" w:hAnsi="Times New Roman" w:cs="Times New Roman"/>
          <w:bCs/>
          <w:sz w:val="24"/>
          <w:szCs w:val="24"/>
        </w:rPr>
        <w:t>, 2018). While climate change is recognized as a driver of this expansion, other factors such as habitat modification by humans may have an impact as well (</w:t>
      </w:r>
      <w:proofErr w:type="spellStart"/>
      <w:r w:rsidR="006C775A">
        <w:rPr>
          <w:rFonts w:ascii="Times New Roman" w:eastAsia="Times New Roman" w:hAnsi="Times New Roman" w:cs="Times New Roman"/>
          <w:bCs/>
          <w:sz w:val="24"/>
          <w:szCs w:val="24"/>
        </w:rPr>
        <w:t>Sonenshire</w:t>
      </w:r>
      <w:proofErr w:type="spellEnd"/>
      <w:r w:rsidR="006C775A">
        <w:rPr>
          <w:rFonts w:ascii="Times New Roman" w:eastAsia="Times New Roman" w:hAnsi="Times New Roman" w:cs="Times New Roman"/>
          <w:bCs/>
          <w:sz w:val="24"/>
          <w:szCs w:val="24"/>
        </w:rPr>
        <w:t>, 2018).</w:t>
      </w:r>
    </w:p>
    <w:p w14:paraId="5E04C919" w14:textId="24895BB5" w:rsidR="003E1A36" w:rsidRDefault="003E1A36" w:rsidP="003E1A36">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448FEB85" w14:textId="67C9A6B9" w:rsidR="003E1A36" w:rsidRPr="003E1A36" w:rsidRDefault="003E1A36" w:rsidP="003E1A36">
      <w:pPr>
        <w:spacing w:after="0"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The observation of a moose infested with winter ticks in an area where ticks have historically been absent is concerning at both local and global scales. Locally, the range expansion of ticks could be detrimental to an important food source and to the livelihoods of many residents. This observation is an example of global trends such as biodiversity loss and climate change, which will have social, economic, and environmental impacts.</w:t>
      </w:r>
    </w:p>
    <w:p w14:paraId="0E9912FE" w14:textId="217A6128" w:rsidR="00481447" w:rsidRDefault="00481447" w:rsidP="00EA304D">
      <w:pPr>
        <w:spacing w:after="0" w:line="360" w:lineRule="auto"/>
        <w:jc w:val="center"/>
        <w:rPr>
          <w:rFonts w:ascii="Times New Roman" w:eastAsia="Times New Roman" w:hAnsi="Times New Roman" w:cs="Times New Roman"/>
          <w:b/>
          <w:sz w:val="24"/>
          <w:szCs w:val="24"/>
        </w:rPr>
      </w:pPr>
    </w:p>
    <w:p w14:paraId="4A1AF305" w14:textId="77777777" w:rsidR="00904018" w:rsidRDefault="00904018" w:rsidP="00E92D1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Comment from Regional Wildlife Biologist</w:t>
      </w:r>
    </w:p>
    <w:p w14:paraId="42F43E6B" w14:textId="389B883D" w:rsidR="00F632A7" w:rsidRDefault="00904018" w:rsidP="00E92D1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 the author of this observational report has pointed out, moose winter ticks are of concern to wildlife managers across BC, particularly as their distribution expands and their severity increases. The author provides some helpful records and anecdotes of her own moose observations and noted that she has seen minimal evidence of winter tick infestation within the local moose population; however, it appears as though there are some instances occurring</w:t>
      </w:r>
      <w:r w:rsidR="001279F2">
        <w:rPr>
          <w:rFonts w:ascii="Times New Roman" w:eastAsia="Times New Roman" w:hAnsi="Times New Roman" w:cs="Times New Roman"/>
          <w:b/>
          <w:sz w:val="24"/>
          <w:szCs w:val="24"/>
        </w:rPr>
        <w:t xml:space="preserve"> in recent years</w:t>
      </w:r>
      <w:r>
        <w:rPr>
          <w:rFonts w:ascii="Times New Roman" w:eastAsia="Times New Roman" w:hAnsi="Times New Roman" w:cs="Times New Roman"/>
          <w:b/>
          <w:sz w:val="24"/>
          <w:szCs w:val="24"/>
        </w:rPr>
        <w:t xml:space="preserve">. It will be helpful to monitor such trends </w:t>
      </w:r>
      <w:r w:rsidR="00F632A7">
        <w:rPr>
          <w:rFonts w:ascii="Times New Roman" w:eastAsia="Times New Roman" w:hAnsi="Times New Roman" w:cs="Times New Roman"/>
          <w:b/>
          <w:sz w:val="24"/>
          <w:szCs w:val="24"/>
        </w:rPr>
        <w:t>in</w:t>
      </w:r>
      <w:r>
        <w:rPr>
          <w:rFonts w:ascii="Times New Roman" w:eastAsia="Times New Roman" w:hAnsi="Times New Roman" w:cs="Times New Roman"/>
          <w:b/>
          <w:sz w:val="24"/>
          <w:szCs w:val="24"/>
        </w:rPr>
        <w:t xml:space="preserve"> the presence or absence of ticks over time to determine if ticks are expanding into the local moose population, and whether infestations could have population-level implications. It is expected that climate change, particularly </w:t>
      </w:r>
      <w:r w:rsidR="001279F2">
        <w:rPr>
          <w:rFonts w:ascii="Times New Roman" w:eastAsia="Times New Roman" w:hAnsi="Times New Roman" w:cs="Times New Roman"/>
          <w:b/>
          <w:sz w:val="24"/>
          <w:szCs w:val="24"/>
        </w:rPr>
        <w:t xml:space="preserve">mild winters, will benefit the tick’s lifecycle and allow them to expand their distribution and potentially lead to more severe infestations. </w:t>
      </w:r>
      <w:proofErr w:type="gramStart"/>
      <w:r w:rsidR="001279F2">
        <w:rPr>
          <w:rFonts w:ascii="Times New Roman" w:eastAsia="Times New Roman" w:hAnsi="Times New Roman" w:cs="Times New Roman"/>
          <w:b/>
          <w:sz w:val="24"/>
          <w:szCs w:val="24"/>
        </w:rPr>
        <w:t>By maintaining long-term records of moose in the local area, it</w:t>
      </w:r>
      <w:proofErr w:type="gramEnd"/>
      <w:r w:rsidR="001279F2">
        <w:rPr>
          <w:rFonts w:ascii="Times New Roman" w:eastAsia="Times New Roman" w:hAnsi="Times New Roman" w:cs="Times New Roman"/>
          <w:b/>
          <w:sz w:val="24"/>
          <w:szCs w:val="24"/>
        </w:rPr>
        <w:t xml:space="preserve"> is likely that trends in tick abundance and distribution could be identified over time. This would be helpful information for local wildlife managers, and ultimately would support moose population management. </w:t>
      </w:r>
    </w:p>
    <w:p w14:paraId="4A9314BE" w14:textId="7A848A43" w:rsidR="00F632A7" w:rsidRDefault="00F632A7" w:rsidP="00F632A7">
      <w:pPr>
        <w:rPr>
          <w:color w:val="1F3864"/>
        </w:rPr>
      </w:pPr>
      <w:r>
        <w:rPr>
          <w:rFonts w:ascii="Century Schoolbook" w:hAnsi="Century Schoolbook"/>
          <w:b/>
          <w:bCs/>
          <w:color w:val="1F497D"/>
        </w:rPr>
        <w:t xml:space="preserve">Mike Bridger, </w:t>
      </w:r>
      <w:r>
        <w:rPr>
          <w:rFonts w:ascii="Century Schoolbook" w:hAnsi="Century Schoolbook"/>
          <w:b/>
          <w:bCs/>
          <w:color w:val="1F497D"/>
          <w:sz w:val="18"/>
          <w:szCs w:val="18"/>
        </w:rPr>
        <w:t>M.Sc., R.</w:t>
      </w:r>
      <w:proofErr w:type="gramStart"/>
      <w:r>
        <w:rPr>
          <w:rFonts w:ascii="Century Schoolbook" w:hAnsi="Century Schoolbook"/>
          <w:b/>
          <w:bCs/>
          <w:color w:val="1F497D"/>
          <w:sz w:val="18"/>
          <w:szCs w:val="18"/>
        </w:rPr>
        <w:t>P.Bio</w:t>
      </w:r>
      <w:proofErr w:type="gramEnd"/>
      <w:r>
        <w:rPr>
          <w:rFonts w:ascii="Century Schoolbook" w:hAnsi="Century Schoolbook"/>
          <w:b/>
          <w:bCs/>
          <w:color w:val="1F497D"/>
          <w:sz w:val="18"/>
          <w:szCs w:val="18"/>
        </w:rPr>
        <w:t xml:space="preserve">.    </w:t>
      </w:r>
      <w:r>
        <w:rPr>
          <w:noProof/>
          <w:color w:val="1F3864"/>
        </w:rPr>
        <w:drawing>
          <wp:inline distT="0" distB="0" distL="0" distR="0" wp14:anchorId="72BF75A5" wp14:editId="4749EFE2">
            <wp:extent cx="419100" cy="314325"/>
            <wp:effectExtent l="0" t="0" r="0" b="9525"/>
            <wp:docPr id="5" name="Picture 5" descr="carib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ibou"/>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19100" cy="314325"/>
                    </a:xfrm>
                    <a:prstGeom prst="rect">
                      <a:avLst/>
                    </a:prstGeom>
                    <a:noFill/>
                    <a:ln>
                      <a:noFill/>
                    </a:ln>
                  </pic:spPr>
                </pic:pic>
              </a:graphicData>
            </a:graphic>
          </wp:inline>
        </w:drawing>
      </w:r>
      <w:r>
        <w:rPr>
          <w:noProof/>
          <w:color w:val="4A442A"/>
        </w:rPr>
        <w:drawing>
          <wp:inline distT="0" distB="0" distL="0" distR="0" wp14:anchorId="361123B1" wp14:editId="24E3D468">
            <wp:extent cx="523875" cy="352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23875" cy="352425"/>
                    </a:xfrm>
                    <a:prstGeom prst="rect">
                      <a:avLst/>
                    </a:prstGeom>
                    <a:noFill/>
                    <a:ln>
                      <a:noFill/>
                    </a:ln>
                  </pic:spPr>
                </pic:pic>
              </a:graphicData>
            </a:graphic>
          </wp:inline>
        </w:drawing>
      </w:r>
    </w:p>
    <w:p w14:paraId="078F95E4" w14:textId="77777777" w:rsidR="00F632A7" w:rsidRDefault="00F632A7" w:rsidP="00F632A7">
      <w:pPr>
        <w:rPr>
          <w:b/>
          <w:bCs/>
          <w:color w:val="1F3864"/>
        </w:rPr>
      </w:pPr>
      <w:r>
        <w:rPr>
          <w:rFonts w:ascii="Century Schoolbook" w:hAnsi="Century Schoolbook"/>
          <w:b/>
          <w:bCs/>
          <w:color w:val="1F3864"/>
          <w:sz w:val="20"/>
          <w:szCs w:val="20"/>
        </w:rPr>
        <w:t xml:space="preserve">Wildlife Biologist </w:t>
      </w:r>
      <w:r>
        <w:rPr>
          <w:color w:val="1F3864"/>
        </w:rPr>
        <w:t xml:space="preserve">| </w:t>
      </w:r>
      <w:r>
        <w:rPr>
          <w:rFonts w:ascii="Century Schoolbook" w:hAnsi="Century Schoolbook"/>
          <w:b/>
          <w:bCs/>
          <w:color w:val="1F3864"/>
          <w:sz w:val="20"/>
          <w:szCs w:val="20"/>
        </w:rPr>
        <w:t>Northeast Region</w:t>
      </w:r>
    </w:p>
    <w:p w14:paraId="2A760FA4" w14:textId="77777777" w:rsidR="00F632A7" w:rsidRDefault="00F632A7" w:rsidP="00F632A7">
      <w:pPr>
        <w:rPr>
          <w:color w:val="1F3864"/>
        </w:rPr>
      </w:pPr>
      <w:r>
        <w:rPr>
          <w:rFonts w:ascii="Century Schoolbook" w:hAnsi="Century Schoolbook"/>
          <w:color w:val="1F3864"/>
          <w:sz w:val="20"/>
          <w:szCs w:val="20"/>
        </w:rPr>
        <w:t>Ministry of Forests, Lands, Natural Resource Operations and Rural Development</w:t>
      </w:r>
    </w:p>
    <w:p w14:paraId="0E42C8D1" w14:textId="77777777" w:rsidR="00F632A7" w:rsidRDefault="00F632A7" w:rsidP="00F632A7">
      <w:pPr>
        <w:rPr>
          <w:color w:val="1F3864"/>
        </w:rPr>
      </w:pPr>
      <w:r>
        <w:rPr>
          <w:rFonts w:ascii="Century Schoolbook" w:hAnsi="Century Schoolbook"/>
          <w:color w:val="1F3864"/>
          <w:sz w:val="20"/>
          <w:szCs w:val="20"/>
        </w:rPr>
        <w:t>Suite 400, 10003-110</w:t>
      </w:r>
      <w:r>
        <w:rPr>
          <w:rFonts w:ascii="Century Schoolbook" w:hAnsi="Century Schoolbook"/>
          <w:color w:val="1F3864"/>
          <w:sz w:val="20"/>
          <w:szCs w:val="20"/>
          <w:vertAlign w:val="superscript"/>
        </w:rPr>
        <w:t>th</w:t>
      </w:r>
      <w:r>
        <w:rPr>
          <w:rFonts w:ascii="Century Schoolbook" w:hAnsi="Century Schoolbook"/>
          <w:color w:val="1F3864"/>
          <w:sz w:val="20"/>
          <w:szCs w:val="20"/>
        </w:rPr>
        <w:t xml:space="preserve"> Avenue, Fort St. John, BC, V1J 6M7</w:t>
      </w:r>
    </w:p>
    <w:p w14:paraId="331EC348" w14:textId="77777777" w:rsidR="00F632A7" w:rsidRDefault="00F632A7" w:rsidP="00F632A7">
      <w:pPr>
        <w:rPr>
          <w:color w:val="1F3864"/>
        </w:rPr>
      </w:pPr>
      <w:r>
        <w:rPr>
          <w:rFonts w:ascii="Century Schoolbook" w:hAnsi="Century Schoolbook"/>
          <w:color w:val="1F3864"/>
          <w:sz w:val="20"/>
          <w:szCs w:val="20"/>
        </w:rPr>
        <w:t xml:space="preserve">Ph: 778-576-8933 </w:t>
      </w:r>
      <w:r>
        <w:rPr>
          <w:rFonts w:ascii="Century Schoolbook" w:hAnsi="Century Schoolbook"/>
          <w:color w:val="1F497D"/>
          <w:sz w:val="20"/>
          <w:szCs w:val="20"/>
        </w:rPr>
        <w:t> </w:t>
      </w:r>
    </w:p>
    <w:p w14:paraId="2BE4A321" w14:textId="638A127D" w:rsidR="00E92D1F" w:rsidRDefault="001279F2" w:rsidP="00E92D1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3E1A36">
        <w:rPr>
          <w:rFonts w:ascii="Times New Roman" w:eastAsia="Times New Roman" w:hAnsi="Times New Roman" w:cs="Times New Roman"/>
          <w:b/>
          <w:sz w:val="24"/>
          <w:szCs w:val="24"/>
        </w:rPr>
        <w:br w:type="page"/>
      </w:r>
    </w:p>
    <w:p w14:paraId="0000009F" w14:textId="0892CD8F" w:rsidR="00F72366" w:rsidRDefault="00D93202" w:rsidP="00E92D1F">
      <w:pPr>
        <w:tabs>
          <w:tab w:val="left" w:pos="1536"/>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14:paraId="2168FDAC" w14:textId="401129E7" w:rsidR="003D5399" w:rsidRDefault="003D5399" w:rsidP="00206EFA">
      <w:pPr>
        <w:pStyle w:val="NormalWeb"/>
        <w:spacing w:before="0" w:beforeAutospacing="0" w:after="0" w:afterAutospacing="0" w:line="360" w:lineRule="auto"/>
        <w:ind w:left="567" w:hanging="567"/>
      </w:pPr>
      <w:r w:rsidRPr="003D5399">
        <w:t xml:space="preserve">Farley, J., &amp; </w:t>
      </w:r>
      <w:proofErr w:type="spellStart"/>
      <w:r w:rsidRPr="003D5399">
        <w:t>Voinov</w:t>
      </w:r>
      <w:proofErr w:type="spellEnd"/>
      <w:r w:rsidRPr="003D5399">
        <w:t xml:space="preserve">, A. (2016). Economics, socio-ecological </w:t>
      </w:r>
      <w:proofErr w:type="gramStart"/>
      <w:r w:rsidRPr="003D5399">
        <w:t>resilience</w:t>
      </w:r>
      <w:proofErr w:type="gramEnd"/>
      <w:r w:rsidRPr="003D5399">
        <w:t xml:space="preserve"> and ecosystem services. </w:t>
      </w:r>
      <w:r w:rsidRPr="003D5399">
        <w:rPr>
          <w:i/>
          <w:iCs/>
        </w:rPr>
        <w:t>Journal of Environmental Management</w:t>
      </w:r>
      <w:r w:rsidRPr="003D5399">
        <w:t xml:space="preserve">, </w:t>
      </w:r>
      <w:r w:rsidRPr="003D5399">
        <w:rPr>
          <w:i/>
          <w:iCs/>
        </w:rPr>
        <w:t>183</w:t>
      </w:r>
      <w:r w:rsidRPr="003D5399">
        <w:t>, 389–398. https://doi.org/10.1016/j.jenvman.2016.07.065</w:t>
      </w:r>
    </w:p>
    <w:p w14:paraId="12BE2580" w14:textId="0F67EFD8" w:rsidR="003D5399" w:rsidRDefault="003D5399" w:rsidP="00206EFA">
      <w:pPr>
        <w:pStyle w:val="NormalWeb"/>
        <w:spacing w:before="0" w:beforeAutospacing="0" w:after="0" w:afterAutospacing="0" w:line="360" w:lineRule="auto"/>
        <w:ind w:left="567" w:hanging="567"/>
      </w:pPr>
      <w:proofErr w:type="spellStart"/>
      <w:r w:rsidRPr="003D5399">
        <w:t>Holling</w:t>
      </w:r>
      <w:proofErr w:type="spellEnd"/>
      <w:r w:rsidRPr="003D5399">
        <w:t xml:space="preserve">, C. S. (1986). The resilience of terrestrial ecosystems: local surprise and global change. In W. C. Clark &amp; R. E. Mann (Eds.), </w:t>
      </w:r>
      <w:r w:rsidRPr="003D5399">
        <w:rPr>
          <w:i/>
          <w:iCs/>
        </w:rPr>
        <w:t>Sustainable Development of the Biosphere.</w:t>
      </w:r>
      <w:r w:rsidRPr="003D5399">
        <w:t xml:space="preserve"> Cambridge University Press. https://moodle.royalroads.ca/moodle/pluginfile.php/865463/mod_page/content/18/The resilience of terrestrial ecosystems %28Sustainable development of the biosphere pp.292-317%29.pdf</w:t>
      </w:r>
    </w:p>
    <w:p w14:paraId="667D9DDF" w14:textId="50BD8C59" w:rsidR="00113070" w:rsidRDefault="00113070" w:rsidP="00206EFA">
      <w:pPr>
        <w:pStyle w:val="NormalWeb"/>
        <w:spacing w:before="0" w:beforeAutospacing="0" w:after="0" w:afterAutospacing="0" w:line="360" w:lineRule="auto"/>
        <w:ind w:left="567" w:hanging="567"/>
      </w:pPr>
      <w:r w:rsidRPr="00113070">
        <w:t xml:space="preserve">Kuzyk, G., Procter, C., Marshall, S., &amp; Hodder, D. (2019). </w:t>
      </w:r>
      <w:r w:rsidRPr="00405185">
        <w:rPr>
          <w:i/>
          <w:iCs/>
        </w:rPr>
        <w:t xml:space="preserve">Factors </w:t>
      </w:r>
      <w:r w:rsidR="00405185" w:rsidRPr="00405185">
        <w:rPr>
          <w:i/>
          <w:iCs/>
        </w:rPr>
        <w:t>a</w:t>
      </w:r>
      <w:r w:rsidRPr="00405185">
        <w:rPr>
          <w:i/>
          <w:iCs/>
        </w:rPr>
        <w:t xml:space="preserve">ffecting </w:t>
      </w:r>
      <w:r w:rsidR="00405185">
        <w:rPr>
          <w:i/>
          <w:iCs/>
        </w:rPr>
        <w:t>m</w:t>
      </w:r>
      <w:r w:rsidRPr="00405185">
        <w:rPr>
          <w:i/>
          <w:iCs/>
        </w:rPr>
        <w:t xml:space="preserve">oose </w:t>
      </w:r>
      <w:r w:rsidR="00405185" w:rsidRPr="00405185">
        <w:rPr>
          <w:i/>
          <w:iCs/>
        </w:rPr>
        <w:t>p</w:t>
      </w:r>
      <w:r w:rsidRPr="00405185">
        <w:rPr>
          <w:i/>
          <w:iCs/>
        </w:rPr>
        <w:t xml:space="preserve">opulation </w:t>
      </w:r>
      <w:r w:rsidR="00405185" w:rsidRPr="00405185">
        <w:rPr>
          <w:i/>
          <w:iCs/>
        </w:rPr>
        <w:t>d</w:t>
      </w:r>
      <w:r w:rsidRPr="00405185">
        <w:rPr>
          <w:i/>
          <w:iCs/>
        </w:rPr>
        <w:t xml:space="preserve">eclines in British Columbia: Updated </w:t>
      </w:r>
      <w:r w:rsidR="00405185" w:rsidRPr="00405185">
        <w:rPr>
          <w:i/>
          <w:iCs/>
        </w:rPr>
        <w:t>r</w:t>
      </w:r>
      <w:r w:rsidRPr="00405185">
        <w:rPr>
          <w:i/>
          <w:iCs/>
        </w:rPr>
        <w:t xml:space="preserve">esearch </w:t>
      </w:r>
      <w:r w:rsidR="00405185" w:rsidRPr="00405185">
        <w:rPr>
          <w:i/>
          <w:iCs/>
        </w:rPr>
        <w:t>d</w:t>
      </w:r>
      <w:r w:rsidRPr="00405185">
        <w:rPr>
          <w:i/>
          <w:iCs/>
        </w:rPr>
        <w:t>esign</w:t>
      </w:r>
      <w:r w:rsidRPr="00113070">
        <w:t>. Ministry of Forests, Lands, Natural Resource Operations and Rural Development.</w:t>
      </w:r>
      <w:r w:rsidR="004D08C8">
        <w:t xml:space="preserve"> </w:t>
      </w:r>
      <w:r w:rsidR="004D08C8" w:rsidRPr="004D08C8">
        <w:t>https://www2.gov.bc.ca/assets/gov/environment/plants-animals-and-ecosystems/wildlife-wildlife-habitat/moose/factors_affecting_moose_population_declines_in_british_columbia_updated_research_design_-_2019.pdf?bcgovtm=20200319_GCPE_AM_COVID_.</w:t>
      </w:r>
    </w:p>
    <w:p w14:paraId="71D60BCA" w14:textId="49FEBB35" w:rsidR="00E0254F" w:rsidRPr="00E0254F" w:rsidRDefault="00E0254F" w:rsidP="00206EFA">
      <w:pPr>
        <w:pBdr>
          <w:top w:val="nil"/>
          <w:left w:val="nil"/>
          <w:bottom w:val="nil"/>
          <w:right w:val="nil"/>
          <w:between w:val="nil"/>
        </w:pBdr>
        <w:spacing w:after="0" w:line="360" w:lineRule="auto"/>
        <w:ind w:left="567" w:hanging="567"/>
        <w:rPr>
          <w:rFonts w:ascii="Times New Roman" w:eastAsia="Times New Roman" w:hAnsi="Times New Roman" w:cs="Times New Roman"/>
          <w:color w:val="000000"/>
          <w:sz w:val="24"/>
          <w:szCs w:val="24"/>
          <w:highlight w:val="yellow"/>
          <w:lang w:eastAsia="en-US"/>
        </w:rPr>
      </w:pPr>
      <w:r>
        <w:rPr>
          <w:rFonts w:ascii="Times New Roman" w:eastAsia="Times New Roman" w:hAnsi="Times New Roman" w:cs="Times New Roman"/>
          <w:color w:val="000000"/>
          <w:sz w:val="24"/>
          <w:szCs w:val="24"/>
          <w:lang w:eastAsia="en-US"/>
        </w:rPr>
        <w:t>Ministry of Forests, Lands, and Natural Resource Operations (</w:t>
      </w:r>
      <w:r w:rsidRPr="00E0254F">
        <w:rPr>
          <w:rFonts w:ascii="Times New Roman" w:eastAsia="Times New Roman" w:hAnsi="Times New Roman" w:cs="Times New Roman"/>
          <w:color w:val="000000"/>
          <w:sz w:val="24"/>
          <w:szCs w:val="24"/>
          <w:lang w:eastAsia="en-US"/>
        </w:rPr>
        <w:t>FLNRO</w:t>
      </w:r>
      <w:r>
        <w:rPr>
          <w:rFonts w:ascii="Times New Roman" w:eastAsia="Times New Roman" w:hAnsi="Times New Roman" w:cs="Times New Roman"/>
          <w:color w:val="000000"/>
          <w:sz w:val="24"/>
          <w:szCs w:val="24"/>
          <w:lang w:eastAsia="en-US"/>
        </w:rPr>
        <w:t>)</w:t>
      </w:r>
      <w:r w:rsidRPr="00E0254F">
        <w:rPr>
          <w:rFonts w:ascii="Times New Roman" w:eastAsia="Times New Roman" w:hAnsi="Times New Roman" w:cs="Times New Roman"/>
          <w:color w:val="000000"/>
          <w:sz w:val="24"/>
          <w:szCs w:val="24"/>
          <w:lang w:eastAsia="en-US"/>
        </w:rPr>
        <w:t xml:space="preserve">. (2015). </w:t>
      </w:r>
      <w:r w:rsidRPr="00E0254F">
        <w:rPr>
          <w:rFonts w:ascii="Times New Roman" w:eastAsia="Times New Roman" w:hAnsi="Times New Roman" w:cs="Times New Roman"/>
          <w:i/>
          <w:color w:val="000000"/>
          <w:sz w:val="24"/>
          <w:szCs w:val="24"/>
          <w:lang w:eastAsia="en-US"/>
        </w:rPr>
        <w:t>Provincial framework for moose management in British Columbia</w:t>
      </w:r>
      <w:r w:rsidRPr="00E0254F">
        <w:rPr>
          <w:rFonts w:ascii="Times New Roman" w:eastAsia="Times New Roman" w:hAnsi="Times New Roman" w:cs="Times New Roman"/>
          <w:color w:val="000000"/>
          <w:sz w:val="24"/>
          <w:szCs w:val="24"/>
          <w:lang w:eastAsia="en-US"/>
        </w:rPr>
        <w:t xml:space="preserve">. Forests, Lands, and Natural Resource Operations. http://www.env.gov.bc.ca/fw/wildlife/management-issues/docs/provincial_framework_for_moose_management_bc.pdf. </w:t>
      </w:r>
    </w:p>
    <w:p w14:paraId="5B7792A2" w14:textId="5777D99E" w:rsidR="002A26F3" w:rsidRPr="002A26F3" w:rsidRDefault="002A26F3" w:rsidP="00206EFA">
      <w:pPr>
        <w:pStyle w:val="NormalWeb"/>
        <w:spacing w:before="0" w:beforeAutospacing="0" w:after="0" w:afterAutospacing="0" w:line="360" w:lineRule="auto"/>
        <w:ind w:left="567" w:hanging="567"/>
      </w:pPr>
      <w:r>
        <w:t xml:space="preserve">Ministry of Forests, Lands, Natural Resource Operations and Rural Development (FLNRORD). (2021). </w:t>
      </w:r>
      <w:r w:rsidRPr="002A26F3">
        <w:rPr>
          <w:i/>
          <w:iCs/>
        </w:rPr>
        <w:t>BC wildlife health program moose winter tick survey</w:t>
      </w:r>
      <w:r>
        <w:rPr>
          <w:i/>
          <w:iCs/>
        </w:rPr>
        <w:t>.</w:t>
      </w:r>
      <w:r>
        <w:t xml:space="preserve"> </w:t>
      </w:r>
      <w:bookmarkStart w:id="1" w:name="_Hlk83538220"/>
      <w:r w:rsidRPr="002A26F3">
        <w:t>https://www2.gov.bc.ca/gov/content/environment/plants-animals-ecosystems/wildlife/wildlife-health/wildlife-health-matters/moose-health/moose-winter-tick-survey</w:t>
      </w:r>
      <w:bookmarkEnd w:id="1"/>
    </w:p>
    <w:p w14:paraId="2EDE5ED5" w14:textId="74FAFAE1" w:rsidR="000C55A5" w:rsidRDefault="000C55A5" w:rsidP="00206EFA">
      <w:pPr>
        <w:pStyle w:val="NormalWeb"/>
        <w:spacing w:before="0" w:beforeAutospacing="0" w:after="0" w:afterAutospacing="0" w:line="360" w:lineRule="auto"/>
        <w:ind w:left="567" w:hanging="567"/>
      </w:pPr>
      <w:r>
        <w:t xml:space="preserve">Samuel, W. M. (2007). Factors affecting epizootics of winter ticks and mortality of moose. </w:t>
      </w:r>
      <w:r>
        <w:rPr>
          <w:i/>
          <w:iCs/>
        </w:rPr>
        <w:t>Alces</w:t>
      </w:r>
      <w:r>
        <w:t xml:space="preserve">, </w:t>
      </w:r>
      <w:r>
        <w:rPr>
          <w:i/>
          <w:iCs/>
        </w:rPr>
        <w:t>43</w:t>
      </w:r>
      <w:r>
        <w:t xml:space="preserve">, 39–48. Retrieved September 25, 2021, from https://web.a.ebscohost.com/ehost/pdfviewer/pdfviewer?vid=1&amp;sid=26734b13-c507-4666-a171-26f3818acd69%40sdc-v-sessmgr01. </w:t>
      </w:r>
    </w:p>
    <w:p w14:paraId="5B61FDAE" w14:textId="5BA1318C" w:rsidR="00EF6AF1" w:rsidRDefault="00EF6AF1" w:rsidP="00206EFA">
      <w:pPr>
        <w:pStyle w:val="NormalWeb"/>
        <w:spacing w:before="0" w:beforeAutospacing="0" w:after="0" w:afterAutospacing="0" w:line="360" w:lineRule="auto"/>
        <w:ind w:left="567" w:hanging="567"/>
      </w:pPr>
      <w:proofErr w:type="spellStart"/>
      <w:r>
        <w:lastRenderedPageBreak/>
        <w:t>Sonenshire</w:t>
      </w:r>
      <w:proofErr w:type="spellEnd"/>
      <w:r>
        <w:t xml:space="preserve">, D. E. (2018). Range expansion of tick disease vectors in North America: Implications for spread of tick-borne disease. </w:t>
      </w:r>
      <w:r>
        <w:rPr>
          <w:i/>
          <w:iCs/>
        </w:rPr>
        <w:t>International Journal of Environmental Research and Public Health</w:t>
      </w:r>
      <w:r>
        <w:t xml:space="preserve">, </w:t>
      </w:r>
      <w:r>
        <w:rPr>
          <w:i/>
          <w:iCs/>
        </w:rPr>
        <w:t>15</w:t>
      </w:r>
      <w:r>
        <w:t xml:space="preserve">(3), 1–9. https://dx.doi.org/10.3390%2Fijerph15030478 </w:t>
      </w:r>
    </w:p>
    <w:p w14:paraId="06654A80" w14:textId="340E7E69" w:rsidR="00FD19FA" w:rsidRDefault="00FD19FA" w:rsidP="00206EFA">
      <w:pPr>
        <w:pStyle w:val="NormalWeb"/>
        <w:spacing w:before="0" w:beforeAutospacing="0" w:after="0" w:afterAutospacing="0" w:line="360" w:lineRule="auto"/>
        <w:ind w:left="567" w:hanging="567"/>
      </w:pPr>
      <w:r>
        <w:t xml:space="preserve">UN Environment Programme (UNEP). (2019). </w:t>
      </w:r>
      <w:r>
        <w:rPr>
          <w:i/>
          <w:iCs/>
        </w:rPr>
        <w:t>Global Environment Outlook 6</w:t>
      </w:r>
      <w:r>
        <w:t xml:space="preserve">. https://www.unep.org/resources/global-environment-outlook-6. </w:t>
      </w:r>
    </w:p>
    <w:p w14:paraId="5D041956" w14:textId="3CC8D4DB" w:rsidR="003753C8" w:rsidRDefault="003753C8" w:rsidP="00206EFA">
      <w:pPr>
        <w:pStyle w:val="NormalWeb"/>
        <w:spacing w:before="0" w:beforeAutospacing="0" w:after="0" w:afterAutospacing="0" w:line="360" w:lineRule="auto"/>
        <w:ind w:left="567" w:hanging="567"/>
      </w:pPr>
      <w:r>
        <w:t xml:space="preserve">Watt, K. (2020). </w:t>
      </w:r>
      <w:r w:rsidRPr="003753C8">
        <w:rPr>
          <w:i/>
          <w:iCs/>
        </w:rPr>
        <w:t>Provincial moose winter tick surveillance program</w:t>
      </w:r>
      <w:r>
        <w:t xml:space="preserve">. Ministry of Forests, Lands, Natural Resource Operations, and Rural Development. </w:t>
      </w:r>
      <w:bookmarkStart w:id="2" w:name="_Hlk83538097"/>
      <w:r>
        <w:t xml:space="preserve">https://www2.gov.bc.ca/assets/gov/environment/plants-animals-and-ecosystems/wildlife-wildlife-habitat/wildlife-health/wildlife-health-documents/provincial_moose_winter_tick_program_report.pdf. </w:t>
      </w:r>
      <w:bookmarkEnd w:id="2"/>
    </w:p>
    <w:sectPr w:rsidR="003753C8">
      <w:headerReference w:type="default" r:id="rId16"/>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D3C9A6" w14:textId="77777777" w:rsidR="0081521C" w:rsidRDefault="0081521C">
      <w:pPr>
        <w:spacing w:after="0" w:line="240" w:lineRule="auto"/>
      </w:pPr>
      <w:r>
        <w:separator/>
      </w:r>
    </w:p>
  </w:endnote>
  <w:endnote w:type="continuationSeparator" w:id="0">
    <w:p w14:paraId="5DB314F3" w14:textId="77777777" w:rsidR="0081521C" w:rsidRDefault="008152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B6DB01" w14:textId="77777777" w:rsidR="0081521C" w:rsidRDefault="0081521C">
      <w:pPr>
        <w:spacing w:after="0" w:line="240" w:lineRule="auto"/>
      </w:pPr>
      <w:r>
        <w:separator/>
      </w:r>
    </w:p>
  </w:footnote>
  <w:footnote w:type="continuationSeparator" w:id="0">
    <w:p w14:paraId="342B4E45" w14:textId="77777777" w:rsidR="0081521C" w:rsidRDefault="008152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C2" w14:textId="45CC0849" w:rsidR="00F72366" w:rsidRDefault="00D93202">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755F3C">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000000C3" w14:textId="77777777" w:rsidR="00F72366" w:rsidRDefault="00F7236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5D487F"/>
    <w:multiLevelType w:val="multilevel"/>
    <w:tmpl w:val="E394329A"/>
    <w:lvl w:ilvl="0">
      <w:start w:val="200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EB56DE8"/>
    <w:multiLevelType w:val="hybridMultilevel"/>
    <w:tmpl w:val="297835D4"/>
    <w:lvl w:ilvl="0" w:tplc="90CC8AA2">
      <w:start w:val="1"/>
      <w:numFmt w:val="decimal"/>
      <w:lvlText w:val="%1."/>
      <w:lvlJc w:val="left"/>
      <w:pPr>
        <w:ind w:left="720" w:hanging="360"/>
      </w:pPr>
      <w:rPr>
        <w:rFonts w:ascii="Times New Roman" w:eastAsia="Times New Roman" w:hAnsi="Times New Roman" w:cs="Times New Roman"/>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7B7452E4"/>
    <w:multiLevelType w:val="hybridMultilevel"/>
    <w:tmpl w:val="54F47FE4"/>
    <w:lvl w:ilvl="0" w:tplc="F3CC7036">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366"/>
    <w:rsid w:val="0000104F"/>
    <w:rsid w:val="00001B07"/>
    <w:rsid w:val="00002073"/>
    <w:rsid w:val="00002F4A"/>
    <w:rsid w:val="00005E8C"/>
    <w:rsid w:val="00014C04"/>
    <w:rsid w:val="000212E9"/>
    <w:rsid w:val="000429DB"/>
    <w:rsid w:val="00046673"/>
    <w:rsid w:val="000508A3"/>
    <w:rsid w:val="00053785"/>
    <w:rsid w:val="000554DB"/>
    <w:rsid w:val="00060268"/>
    <w:rsid w:val="000648BE"/>
    <w:rsid w:val="00070327"/>
    <w:rsid w:val="00070564"/>
    <w:rsid w:val="00077768"/>
    <w:rsid w:val="0008515A"/>
    <w:rsid w:val="000869C7"/>
    <w:rsid w:val="0009059B"/>
    <w:rsid w:val="0009091A"/>
    <w:rsid w:val="00096E1E"/>
    <w:rsid w:val="000A7D0B"/>
    <w:rsid w:val="000B3ABB"/>
    <w:rsid w:val="000B5111"/>
    <w:rsid w:val="000C3724"/>
    <w:rsid w:val="000C4256"/>
    <w:rsid w:val="000C4323"/>
    <w:rsid w:val="000C55A5"/>
    <w:rsid w:val="000C7558"/>
    <w:rsid w:val="000D4252"/>
    <w:rsid w:val="000E100A"/>
    <w:rsid w:val="000F6AE8"/>
    <w:rsid w:val="00106BBA"/>
    <w:rsid w:val="00112C3C"/>
    <w:rsid w:val="00113070"/>
    <w:rsid w:val="00114F6D"/>
    <w:rsid w:val="0011539B"/>
    <w:rsid w:val="00116141"/>
    <w:rsid w:val="001234D8"/>
    <w:rsid w:val="001235E4"/>
    <w:rsid w:val="00124360"/>
    <w:rsid w:val="00125C68"/>
    <w:rsid w:val="001279F2"/>
    <w:rsid w:val="00131EB8"/>
    <w:rsid w:val="00131F0D"/>
    <w:rsid w:val="0013229E"/>
    <w:rsid w:val="0013672A"/>
    <w:rsid w:val="00136D93"/>
    <w:rsid w:val="00136F96"/>
    <w:rsid w:val="0014012B"/>
    <w:rsid w:val="001407F8"/>
    <w:rsid w:val="001474F6"/>
    <w:rsid w:val="0015439B"/>
    <w:rsid w:val="00171267"/>
    <w:rsid w:val="00191073"/>
    <w:rsid w:val="0019339E"/>
    <w:rsid w:val="00196C7E"/>
    <w:rsid w:val="001A6D93"/>
    <w:rsid w:val="001B438F"/>
    <w:rsid w:val="001B4A26"/>
    <w:rsid w:val="001C4949"/>
    <w:rsid w:val="001C6DC1"/>
    <w:rsid w:val="001D0022"/>
    <w:rsid w:val="001D1EA3"/>
    <w:rsid w:val="001D2692"/>
    <w:rsid w:val="001D4F35"/>
    <w:rsid w:val="001D5272"/>
    <w:rsid w:val="001E12F3"/>
    <w:rsid w:val="001E413A"/>
    <w:rsid w:val="00202D29"/>
    <w:rsid w:val="00206EFA"/>
    <w:rsid w:val="002071CB"/>
    <w:rsid w:val="0021437F"/>
    <w:rsid w:val="00215E13"/>
    <w:rsid w:val="002178A8"/>
    <w:rsid w:val="00221DB3"/>
    <w:rsid w:val="002222B7"/>
    <w:rsid w:val="00223F72"/>
    <w:rsid w:val="00225DB8"/>
    <w:rsid w:val="00231D95"/>
    <w:rsid w:val="00232987"/>
    <w:rsid w:val="00232E39"/>
    <w:rsid w:val="0023366C"/>
    <w:rsid w:val="0024389C"/>
    <w:rsid w:val="002579DC"/>
    <w:rsid w:val="0026715A"/>
    <w:rsid w:val="002672DF"/>
    <w:rsid w:val="00267754"/>
    <w:rsid w:val="00276DB4"/>
    <w:rsid w:val="00281C87"/>
    <w:rsid w:val="0028328F"/>
    <w:rsid w:val="00286C97"/>
    <w:rsid w:val="002A26F3"/>
    <w:rsid w:val="002A4881"/>
    <w:rsid w:val="002B0DD9"/>
    <w:rsid w:val="002B7438"/>
    <w:rsid w:val="002C2514"/>
    <w:rsid w:val="002C2ADC"/>
    <w:rsid w:val="002C4DD5"/>
    <w:rsid w:val="002C5ABA"/>
    <w:rsid w:val="002D4911"/>
    <w:rsid w:val="002D4E35"/>
    <w:rsid w:val="002E058F"/>
    <w:rsid w:val="002E1BC2"/>
    <w:rsid w:val="002F5C5A"/>
    <w:rsid w:val="00311825"/>
    <w:rsid w:val="00320001"/>
    <w:rsid w:val="003234A4"/>
    <w:rsid w:val="003320F0"/>
    <w:rsid w:val="0033239B"/>
    <w:rsid w:val="00334DEB"/>
    <w:rsid w:val="0034235E"/>
    <w:rsid w:val="00344DDE"/>
    <w:rsid w:val="00361C12"/>
    <w:rsid w:val="00362273"/>
    <w:rsid w:val="00363AD9"/>
    <w:rsid w:val="0036533A"/>
    <w:rsid w:val="00365EB5"/>
    <w:rsid w:val="00373EB1"/>
    <w:rsid w:val="003753C8"/>
    <w:rsid w:val="00383B9C"/>
    <w:rsid w:val="003948E3"/>
    <w:rsid w:val="003A5576"/>
    <w:rsid w:val="003A640A"/>
    <w:rsid w:val="003B1EAD"/>
    <w:rsid w:val="003B5960"/>
    <w:rsid w:val="003B74EE"/>
    <w:rsid w:val="003C12A6"/>
    <w:rsid w:val="003C32F0"/>
    <w:rsid w:val="003D4D48"/>
    <w:rsid w:val="003D5399"/>
    <w:rsid w:val="003D66AE"/>
    <w:rsid w:val="003E079D"/>
    <w:rsid w:val="003E16AD"/>
    <w:rsid w:val="003E1A36"/>
    <w:rsid w:val="003F1A64"/>
    <w:rsid w:val="003F25C5"/>
    <w:rsid w:val="003F6A9C"/>
    <w:rsid w:val="003F7AF2"/>
    <w:rsid w:val="00405185"/>
    <w:rsid w:val="004118F8"/>
    <w:rsid w:val="00413AE8"/>
    <w:rsid w:val="00414BAB"/>
    <w:rsid w:val="00424C7B"/>
    <w:rsid w:val="004345CF"/>
    <w:rsid w:val="00435A7E"/>
    <w:rsid w:val="00442111"/>
    <w:rsid w:val="004421E6"/>
    <w:rsid w:val="004422E7"/>
    <w:rsid w:val="00450885"/>
    <w:rsid w:val="00453047"/>
    <w:rsid w:val="00457423"/>
    <w:rsid w:val="00465051"/>
    <w:rsid w:val="00481447"/>
    <w:rsid w:val="0049138C"/>
    <w:rsid w:val="00491D6A"/>
    <w:rsid w:val="00493913"/>
    <w:rsid w:val="004948CB"/>
    <w:rsid w:val="004951DE"/>
    <w:rsid w:val="004A19FA"/>
    <w:rsid w:val="004B5C3D"/>
    <w:rsid w:val="004B6B20"/>
    <w:rsid w:val="004C04FE"/>
    <w:rsid w:val="004C1F3F"/>
    <w:rsid w:val="004C64EB"/>
    <w:rsid w:val="004D08C8"/>
    <w:rsid w:val="004D1EF8"/>
    <w:rsid w:val="004D5A08"/>
    <w:rsid w:val="004F14D6"/>
    <w:rsid w:val="004F773E"/>
    <w:rsid w:val="0050247B"/>
    <w:rsid w:val="00505AA0"/>
    <w:rsid w:val="00514E9C"/>
    <w:rsid w:val="0051760A"/>
    <w:rsid w:val="00525767"/>
    <w:rsid w:val="00554D5A"/>
    <w:rsid w:val="00566DCB"/>
    <w:rsid w:val="00570EFE"/>
    <w:rsid w:val="005712C2"/>
    <w:rsid w:val="00575494"/>
    <w:rsid w:val="005876B6"/>
    <w:rsid w:val="00590DE6"/>
    <w:rsid w:val="00593185"/>
    <w:rsid w:val="005A3E61"/>
    <w:rsid w:val="005A5FC9"/>
    <w:rsid w:val="005A77D0"/>
    <w:rsid w:val="005B7DBA"/>
    <w:rsid w:val="005D11D4"/>
    <w:rsid w:val="005D416E"/>
    <w:rsid w:val="005D753B"/>
    <w:rsid w:val="005D7E6F"/>
    <w:rsid w:val="005E23E5"/>
    <w:rsid w:val="005E2F17"/>
    <w:rsid w:val="005E2F4F"/>
    <w:rsid w:val="005E45BA"/>
    <w:rsid w:val="005E6F3D"/>
    <w:rsid w:val="005F2DD7"/>
    <w:rsid w:val="005F3603"/>
    <w:rsid w:val="00603ADA"/>
    <w:rsid w:val="0061510A"/>
    <w:rsid w:val="00621156"/>
    <w:rsid w:val="00633DD7"/>
    <w:rsid w:val="006529BA"/>
    <w:rsid w:val="006541F0"/>
    <w:rsid w:val="006778E9"/>
    <w:rsid w:val="0068335A"/>
    <w:rsid w:val="0068468D"/>
    <w:rsid w:val="0069322C"/>
    <w:rsid w:val="006949C0"/>
    <w:rsid w:val="00697A78"/>
    <w:rsid w:val="006A4BED"/>
    <w:rsid w:val="006B01C6"/>
    <w:rsid w:val="006C04E4"/>
    <w:rsid w:val="006C2EFD"/>
    <w:rsid w:val="006C775A"/>
    <w:rsid w:val="006D63E4"/>
    <w:rsid w:val="006D648F"/>
    <w:rsid w:val="006F0458"/>
    <w:rsid w:val="006F083E"/>
    <w:rsid w:val="0070144E"/>
    <w:rsid w:val="00704A97"/>
    <w:rsid w:val="00710D02"/>
    <w:rsid w:val="007166F4"/>
    <w:rsid w:val="00726AB8"/>
    <w:rsid w:val="00731734"/>
    <w:rsid w:val="00733DA7"/>
    <w:rsid w:val="00741922"/>
    <w:rsid w:val="00743748"/>
    <w:rsid w:val="007501F0"/>
    <w:rsid w:val="00755F3C"/>
    <w:rsid w:val="00764C37"/>
    <w:rsid w:val="00772288"/>
    <w:rsid w:val="00772660"/>
    <w:rsid w:val="00774500"/>
    <w:rsid w:val="00774C0F"/>
    <w:rsid w:val="00776E79"/>
    <w:rsid w:val="007820C5"/>
    <w:rsid w:val="007953A8"/>
    <w:rsid w:val="007A6EB1"/>
    <w:rsid w:val="007B2D72"/>
    <w:rsid w:val="007B40F9"/>
    <w:rsid w:val="007B6AD7"/>
    <w:rsid w:val="007B7076"/>
    <w:rsid w:val="007B7449"/>
    <w:rsid w:val="007C51CC"/>
    <w:rsid w:val="007D6918"/>
    <w:rsid w:val="007E138D"/>
    <w:rsid w:val="007E245A"/>
    <w:rsid w:val="007E4524"/>
    <w:rsid w:val="007E6F79"/>
    <w:rsid w:val="007F29B7"/>
    <w:rsid w:val="0080232A"/>
    <w:rsid w:val="008030D0"/>
    <w:rsid w:val="00814D84"/>
    <w:rsid w:val="0081521C"/>
    <w:rsid w:val="00824DD4"/>
    <w:rsid w:val="00827AB6"/>
    <w:rsid w:val="00842878"/>
    <w:rsid w:val="00844A60"/>
    <w:rsid w:val="00845DBB"/>
    <w:rsid w:val="008553E5"/>
    <w:rsid w:val="0086137A"/>
    <w:rsid w:val="00870506"/>
    <w:rsid w:val="00871F0C"/>
    <w:rsid w:val="008807CF"/>
    <w:rsid w:val="00884FE7"/>
    <w:rsid w:val="008865F5"/>
    <w:rsid w:val="008A0A29"/>
    <w:rsid w:val="008A171E"/>
    <w:rsid w:val="008A27CA"/>
    <w:rsid w:val="008A2A09"/>
    <w:rsid w:val="008A2EF3"/>
    <w:rsid w:val="008A3E43"/>
    <w:rsid w:val="008A6621"/>
    <w:rsid w:val="008A7B3B"/>
    <w:rsid w:val="008B1469"/>
    <w:rsid w:val="008B5474"/>
    <w:rsid w:val="008B618F"/>
    <w:rsid w:val="008B7EC1"/>
    <w:rsid w:val="008C49E0"/>
    <w:rsid w:val="008D0A29"/>
    <w:rsid w:val="008D2422"/>
    <w:rsid w:val="008E060A"/>
    <w:rsid w:val="008E22F9"/>
    <w:rsid w:val="008F0205"/>
    <w:rsid w:val="008F09F2"/>
    <w:rsid w:val="00904018"/>
    <w:rsid w:val="00913BDE"/>
    <w:rsid w:val="009207BC"/>
    <w:rsid w:val="00920977"/>
    <w:rsid w:val="00924F8D"/>
    <w:rsid w:val="00924FA9"/>
    <w:rsid w:val="00940721"/>
    <w:rsid w:val="00940E3F"/>
    <w:rsid w:val="009415EF"/>
    <w:rsid w:val="00945F3B"/>
    <w:rsid w:val="009562AF"/>
    <w:rsid w:val="00962B62"/>
    <w:rsid w:val="0096679B"/>
    <w:rsid w:val="00970E26"/>
    <w:rsid w:val="00972739"/>
    <w:rsid w:val="00974EA2"/>
    <w:rsid w:val="009768C7"/>
    <w:rsid w:val="00983FDC"/>
    <w:rsid w:val="0098591E"/>
    <w:rsid w:val="00987AA8"/>
    <w:rsid w:val="00990E5D"/>
    <w:rsid w:val="0099398B"/>
    <w:rsid w:val="00997EEB"/>
    <w:rsid w:val="009B5A49"/>
    <w:rsid w:val="009B6ABE"/>
    <w:rsid w:val="009B7E73"/>
    <w:rsid w:val="009C33C0"/>
    <w:rsid w:val="009C3B0D"/>
    <w:rsid w:val="009C63F9"/>
    <w:rsid w:val="009C70E8"/>
    <w:rsid w:val="009C7257"/>
    <w:rsid w:val="009E261B"/>
    <w:rsid w:val="009E30C8"/>
    <w:rsid w:val="009E5A0C"/>
    <w:rsid w:val="009F3176"/>
    <w:rsid w:val="009F6236"/>
    <w:rsid w:val="00A0350F"/>
    <w:rsid w:val="00A048C6"/>
    <w:rsid w:val="00A04F3B"/>
    <w:rsid w:val="00A064F4"/>
    <w:rsid w:val="00A100B4"/>
    <w:rsid w:val="00A101DF"/>
    <w:rsid w:val="00A108E5"/>
    <w:rsid w:val="00A1518F"/>
    <w:rsid w:val="00A1541A"/>
    <w:rsid w:val="00A15526"/>
    <w:rsid w:val="00A23DB6"/>
    <w:rsid w:val="00A32378"/>
    <w:rsid w:val="00A33344"/>
    <w:rsid w:val="00A33EFD"/>
    <w:rsid w:val="00A41796"/>
    <w:rsid w:val="00A45116"/>
    <w:rsid w:val="00A47426"/>
    <w:rsid w:val="00A5224A"/>
    <w:rsid w:val="00A71B2E"/>
    <w:rsid w:val="00A734AB"/>
    <w:rsid w:val="00A8607D"/>
    <w:rsid w:val="00A963F1"/>
    <w:rsid w:val="00AA13BA"/>
    <w:rsid w:val="00AA17CA"/>
    <w:rsid w:val="00AB3ED5"/>
    <w:rsid w:val="00AC5BFB"/>
    <w:rsid w:val="00AD69DB"/>
    <w:rsid w:val="00AE042D"/>
    <w:rsid w:val="00AE0E05"/>
    <w:rsid w:val="00AE1A1D"/>
    <w:rsid w:val="00AE696E"/>
    <w:rsid w:val="00AE6CFD"/>
    <w:rsid w:val="00AF19C6"/>
    <w:rsid w:val="00AF2797"/>
    <w:rsid w:val="00B031B1"/>
    <w:rsid w:val="00B06883"/>
    <w:rsid w:val="00B10E8E"/>
    <w:rsid w:val="00B1476F"/>
    <w:rsid w:val="00B16FEA"/>
    <w:rsid w:val="00B205EE"/>
    <w:rsid w:val="00B211A1"/>
    <w:rsid w:val="00B301DD"/>
    <w:rsid w:val="00B30D1C"/>
    <w:rsid w:val="00B3422F"/>
    <w:rsid w:val="00B37A60"/>
    <w:rsid w:val="00B4193A"/>
    <w:rsid w:val="00B43218"/>
    <w:rsid w:val="00B432C2"/>
    <w:rsid w:val="00B444FF"/>
    <w:rsid w:val="00B44E11"/>
    <w:rsid w:val="00B45318"/>
    <w:rsid w:val="00B52F02"/>
    <w:rsid w:val="00B70459"/>
    <w:rsid w:val="00B704D4"/>
    <w:rsid w:val="00B72CDD"/>
    <w:rsid w:val="00B8477B"/>
    <w:rsid w:val="00B862B2"/>
    <w:rsid w:val="00BA0F1E"/>
    <w:rsid w:val="00BA10B5"/>
    <w:rsid w:val="00BA25EB"/>
    <w:rsid w:val="00BA320C"/>
    <w:rsid w:val="00BB6574"/>
    <w:rsid w:val="00BC3D11"/>
    <w:rsid w:val="00BC7EAF"/>
    <w:rsid w:val="00BD21CA"/>
    <w:rsid w:val="00BE090A"/>
    <w:rsid w:val="00BE13C6"/>
    <w:rsid w:val="00BE5EF7"/>
    <w:rsid w:val="00C01F20"/>
    <w:rsid w:val="00C06155"/>
    <w:rsid w:val="00C11612"/>
    <w:rsid w:val="00C126E2"/>
    <w:rsid w:val="00C13C64"/>
    <w:rsid w:val="00C146FF"/>
    <w:rsid w:val="00C2007E"/>
    <w:rsid w:val="00C237BE"/>
    <w:rsid w:val="00C23B2B"/>
    <w:rsid w:val="00C3156B"/>
    <w:rsid w:val="00C47579"/>
    <w:rsid w:val="00C50772"/>
    <w:rsid w:val="00C57F36"/>
    <w:rsid w:val="00C63433"/>
    <w:rsid w:val="00C652D6"/>
    <w:rsid w:val="00C7299C"/>
    <w:rsid w:val="00C758F7"/>
    <w:rsid w:val="00C809A0"/>
    <w:rsid w:val="00CA14A1"/>
    <w:rsid w:val="00CA332E"/>
    <w:rsid w:val="00CA43CC"/>
    <w:rsid w:val="00CC123E"/>
    <w:rsid w:val="00CC3D40"/>
    <w:rsid w:val="00CC5915"/>
    <w:rsid w:val="00CC5EFE"/>
    <w:rsid w:val="00CD5610"/>
    <w:rsid w:val="00CE3424"/>
    <w:rsid w:val="00CE6CBC"/>
    <w:rsid w:val="00CF176A"/>
    <w:rsid w:val="00D0563B"/>
    <w:rsid w:val="00D06320"/>
    <w:rsid w:val="00D10EA9"/>
    <w:rsid w:val="00D15145"/>
    <w:rsid w:val="00D2358B"/>
    <w:rsid w:val="00D34D4E"/>
    <w:rsid w:val="00D35C5A"/>
    <w:rsid w:val="00D41872"/>
    <w:rsid w:val="00D4610B"/>
    <w:rsid w:val="00D505B8"/>
    <w:rsid w:val="00D537D8"/>
    <w:rsid w:val="00D625CE"/>
    <w:rsid w:val="00D64C9A"/>
    <w:rsid w:val="00D80919"/>
    <w:rsid w:val="00D93202"/>
    <w:rsid w:val="00D93A74"/>
    <w:rsid w:val="00DB76DC"/>
    <w:rsid w:val="00DD5625"/>
    <w:rsid w:val="00E0254F"/>
    <w:rsid w:val="00E2168F"/>
    <w:rsid w:val="00E223B5"/>
    <w:rsid w:val="00E24400"/>
    <w:rsid w:val="00E27348"/>
    <w:rsid w:val="00E35C33"/>
    <w:rsid w:val="00E420C0"/>
    <w:rsid w:val="00E4491E"/>
    <w:rsid w:val="00E550EA"/>
    <w:rsid w:val="00E6462D"/>
    <w:rsid w:val="00E6746D"/>
    <w:rsid w:val="00E67929"/>
    <w:rsid w:val="00E73BB4"/>
    <w:rsid w:val="00E73D35"/>
    <w:rsid w:val="00E75762"/>
    <w:rsid w:val="00E807A0"/>
    <w:rsid w:val="00E83693"/>
    <w:rsid w:val="00E8489C"/>
    <w:rsid w:val="00E8769D"/>
    <w:rsid w:val="00E909CB"/>
    <w:rsid w:val="00E92D1F"/>
    <w:rsid w:val="00E944E2"/>
    <w:rsid w:val="00EA304D"/>
    <w:rsid w:val="00EA702D"/>
    <w:rsid w:val="00EB090C"/>
    <w:rsid w:val="00EB254A"/>
    <w:rsid w:val="00EB38CE"/>
    <w:rsid w:val="00EB54DB"/>
    <w:rsid w:val="00EC5335"/>
    <w:rsid w:val="00ED5E87"/>
    <w:rsid w:val="00EE691D"/>
    <w:rsid w:val="00EF6AF1"/>
    <w:rsid w:val="00F027FB"/>
    <w:rsid w:val="00F05D5D"/>
    <w:rsid w:val="00F120C7"/>
    <w:rsid w:val="00F14DEC"/>
    <w:rsid w:val="00F2241E"/>
    <w:rsid w:val="00F24034"/>
    <w:rsid w:val="00F27B30"/>
    <w:rsid w:val="00F310BD"/>
    <w:rsid w:val="00F34CE6"/>
    <w:rsid w:val="00F417E1"/>
    <w:rsid w:val="00F43180"/>
    <w:rsid w:val="00F44E09"/>
    <w:rsid w:val="00F57D6F"/>
    <w:rsid w:val="00F632A7"/>
    <w:rsid w:val="00F63B5A"/>
    <w:rsid w:val="00F72366"/>
    <w:rsid w:val="00F82264"/>
    <w:rsid w:val="00F86B0C"/>
    <w:rsid w:val="00F8787C"/>
    <w:rsid w:val="00F9020E"/>
    <w:rsid w:val="00F9056A"/>
    <w:rsid w:val="00F93570"/>
    <w:rsid w:val="00F96151"/>
    <w:rsid w:val="00FA17E9"/>
    <w:rsid w:val="00FA47E8"/>
    <w:rsid w:val="00FA546B"/>
    <w:rsid w:val="00FA76D3"/>
    <w:rsid w:val="00FD19FA"/>
    <w:rsid w:val="00FD2DBB"/>
    <w:rsid w:val="00FD7ED1"/>
    <w:rsid w:val="00FE541F"/>
    <w:rsid w:val="00FE6E7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A31FF"/>
  <w15:docId w15:val="{73B81452-495E-481C-9449-40D07A2FE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AB0B61"/>
    <w:pPr>
      <w:ind w:left="720"/>
      <w:contextualSpacing/>
    </w:pPr>
  </w:style>
  <w:style w:type="paragraph" w:styleId="Header">
    <w:name w:val="header"/>
    <w:basedOn w:val="Normal"/>
    <w:link w:val="HeaderChar"/>
    <w:uiPriority w:val="99"/>
    <w:unhideWhenUsed/>
    <w:rsid w:val="001561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6136"/>
  </w:style>
  <w:style w:type="paragraph" w:styleId="Footer">
    <w:name w:val="footer"/>
    <w:basedOn w:val="Normal"/>
    <w:link w:val="FooterChar"/>
    <w:uiPriority w:val="99"/>
    <w:unhideWhenUsed/>
    <w:rsid w:val="001561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6136"/>
  </w:style>
  <w:style w:type="paragraph" w:styleId="NormalWeb">
    <w:name w:val="Normal (Web)"/>
    <w:basedOn w:val="Normal"/>
    <w:uiPriority w:val="99"/>
    <w:unhideWhenUsed/>
    <w:rsid w:val="009C018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C018C"/>
    <w:rPr>
      <w:color w:val="0563C1" w:themeColor="hyperlink"/>
      <w:u w:val="single"/>
    </w:rPr>
  </w:style>
  <w:style w:type="paragraph" w:customStyle="1" w:styleId="paragraph">
    <w:name w:val="paragraph"/>
    <w:basedOn w:val="Normal"/>
    <w:rsid w:val="000264B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0264B1"/>
  </w:style>
  <w:style w:type="character" w:customStyle="1" w:styleId="eop">
    <w:name w:val="eop"/>
    <w:basedOn w:val="DefaultParagraphFont"/>
    <w:rsid w:val="000264B1"/>
  </w:style>
  <w:style w:type="character" w:styleId="UnresolvedMention">
    <w:name w:val="Unresolved Mention"/>
    <w:basedOn w:val="DefaultParagraphFont"/>
    <w:uiPriority w:val="99"/>
    <w:semiHidden/>
    <w:unhideWhenUsed/>
    <w:rsid w:val="00054500"/>
    <w:rPr>
      <w:color w:val="605E5C"/>
      <w:shd w:val="clear" w:color="auto" w:fill="E1DFDD"/>
    </w:rPr>
  </w:style>
  <w:style w:type="paragraph" w:styleId="BalloonText">
    <w:name w:val="Balloon Text"/>
    <w:basedOn w:val="Normal"/>
    <w:link w:val="BalloonTextChar"/>
    <w:uiPriority w:val="99"/>
    <w:semiHidden/>
    <w:unhideWhenUsed/>
    <w:rsid w:val="000B7B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B30"/>
    <w:rPr>
      <w:rFonts w:ascii="Segoe UI" w:hAnsi="Segoe UI" w:cs="Segoe UI"/>
      <w:sz w:val="18"/>
      <w:szCs w:val="18"/>
    </w:rPr>
  </w:style>
  <w:style w:type="character" w:styleId="Emphasis">
    <w:name w:val="Emphasis"/>
    <w:basedOn w:val="DefaultParagraphFont"/>
    <w:uiPriority w:val="20"/>
    <w:qFormat/>
    <w:rsid w:val="00F342DA"/>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194388">
      <w:bodyDiv w:val="1"/>
      <w:marLeft w:val="0"/>
      <w:marRight w:val="0"/>
      <w:marTop w:val="0"/>
      <w:marBottom w:val="0"/>
      <w:divBdr>
        <w:top w:val="none" w:sz="0" w:space="0" w:color="auto"/>
        <w:left w:val="none" w:sz="0" w:space="0" w:color="auto"/>
        <w:bottom w:val="none" w:sz="0" w:space="0" w:color="auto"/>
        <w:right w:val="none" w:sz="0" w:space="0" w:color="auto"/>
      </w:divBdr>
    </w:div>
    <w:div w:id="191069761">
      <w:bodyDiv w:val="1"/>
      <w:marLeft w:val="0"/>
      <w:marRight w:val="0"/>
      <w:marTop w:val="0"/>
      <w:marBottom w:val="0"/>
      <w:divBdr>
        <w:top w:val="none" w:sz="0" w:space="0" w:color="auto"/>
        <w:left w:val="none" w:sz="0" w:space="0" w:color="auto"/>
        <w:bottom w:val="none" w:sz="0" w:space="0" w:color="auto"/>
        <w:right w:val="none" w:sz="0" w:space="0" w:color="auto"/>
      </w:divBdr>
    </w:div>
    <w:div w:id="239992863">
      <w:bodyDiv w:val="1"/>
      <w:marLeft w:val="0"/>
      <w:marRight w:val="0"/>
      <w:marTop w:val="0"/>
      <w:marBottom w:val="0"/>
      <w:divBdr>
        <w:top w:val="none" w:sz="0" w:space="0" w:color="auto"/>
        <w:left w:val="none" w:sz="0" w:space="0" w:color="auto"/>
        <w:bottom w:val="none" w:sz="0" w:space="0" w:color="auto"/>
        <w:right w:val="none" w:sz="0" w:space="0" w:color="auto"/>
      </w:divBdr>
    </w:div>
    <w:div w:id="374701021">
      <w:bodyDiv w:val="1"/>
      <w:marLeft w:val="0"/>
      <w:marRight w:val="0"/>
      <w:marTop w:val="0"/>
      <w:marBottom w:val="0"/>
      <w:divBdr>
        <w:top w:val="none" w:sz="0" w:space="0" w:color="auto"/>
        <w:left w:val="none" w:sz="0" w:space="0" w:color="auto"/>
        <w:bottom w:val="none" w:sz="0" w:space="0" w:color="auto"/>
        <w:right w:val="none" w:sz="0" w:space="0" w:color="auto"/>
      </w:divBdr>
    </w:div>
    <w:div w:id="446393933">
      <w:bodyDiv w:val="1"/>
      <w:marLeft w:val="0"/>
      <w:marRight w:val="0"/>
      <w:marTop w:val="0"/>
      <w:marBottom w:val="0"/>
      <w:divBdr>
        <w:top w:val="none" w:sz="0" w:space="0" w:color="auto"/>
        <w:left w:val="none" w:sz="0" w:space="0" w:color="auto"/>
        <w:bottom w:val="none" w:sz="0" w:space="0" w:color="auto"/>
        <w:right w:val="none" w:sz="0" w:space="0" w:color="auto"/>
      </w:divBdr>
    </w:div>
    <w:div w:id="496462526">
      <w:bodyDiv w:val="1"/>
      <w:marLeft w:val="0"/>
      <w:marRight w:val="0"/>
      <w:marTop w:val="0"/>
      <w:marBottom w:val="0"/>
      <w:divBdr>
        <w:top w:val="none" w:sz="0" w:space="0" w:color="auto"/>
        <w:left w:val="none" w:sz="0" w:space="0" w:color="auto"/>
        <w:bottom w:val="none" w:sz="0" w:space="0" w:color="auto"/>
        <w:right w:val="none" w:sz="0" w:space="0" w:color="auto"/>
      </w:divBdr>
    </w:div>
    <w:div w:id="523439108">
      <w:bodyDiv w:val="1"/>
      <w:marLeft w:val="0"/>
      <w:marRight w:val="0"/>
      <w:marTop w:val="0"/>
      <w:marBottom w:val="0"/>
      <w:divBdr>
        <w:top w:val="none" w:sz="0" w:space="0" w:color="auto"/>
        <w:left w:val="none" w:sz="0" w:space="0" w:color="auto"/>
        <w:bottom w:val="none" w:sz="0" w:space="0" w:color="auto"/>
        <w:right w:val="none" w:sz="0" w:space="0" w:color="auto"/>
      </w:divBdr>
    </w:div>
    <w:div w:id="524250389">
      <w:bodyDiv w:val="1"/>
      <w:marLeft w:val="0"/>
      <w:marRight w:val="0"/>
      <w:marTop w:val="0"/>
      <w:marBottom w:val="0"/>
      <w:divBdr>
        <w:top w:val="none" w:sz="0" w:space="0" w:color="auto"/>
        <w:left w:val="none" w:sz="0" w:space="0" w:color="auto"/>
        <w:bottom w:val="none" w:sz="0" w:space="0" w:color="auto"/>
        <w:right w:val="none" w:sz="0" w:space="0" w:color="auto"/>
      </w:divBdr>
    </w:div>
    <w:div w:id="725681785">
      <w:bodyDiv w:val="1"/>
      <w:marLeft w:val="0"/>
      <w:marRight w:val="0"/>
      <w:marTop w:val="0"/>
      <w:marBottom w:val="0"/>
      <w:divBdr>
        <w:top w:val="none" w:sz="0" w:space="0" w:color="auto"/>
        <w:left w:val="none" w:sz="0" w:space="0" w:color="auto"/>
        <w:bottom w:val="none" w:sz="0" w:space="0" w:color="auto"/>
        <w:right w:val="none" w:sz="0" w:space="0" w:color="auto"/>
      </w:divBdr>
    </w:div>
    <w:div w:id="737439791">
      <w:bodyDiv w:val="1"/>
      <w:marLeft w:val="0"/>
      <w:marRight w:val="0"/>
      <w:marTop w:val="0"/>
      <w:marBottom w:val="0"/>
      <w:divBdr>
        <w:top w:val="none" w:sz="0" w:space="0" w:color="auto"/>
        <w:left w:val="none" w:sz="0" w:space="0" w:color="auto"/>
        <w:bottom w:val="none" w:sz="0" w:space="0" w:color="auto"/>
        <w:right w:val="none" w:sz="0" w:space="0" w:color="auto"/>
      </w:divBdr>
    </w:div>
    <w:div w:id="817191379">
      <w:bodyDiv w:val="1"/>
      <w:marLeft w:val="0"/>
      <w:marRight w:val="0"/>
      <w:marTop w:val="0"/>
      <w:marBottom w:val="0"/>
      <w:divBdr>
        <w:top w:val="none" w:sz="0" w:space="0" w:color="auto"/>
        <w:left w:val="none" w:sz="0" w:space="0" w:color="auto"/>
        <w:bottom w:val="none" w:sz="0" w:space="0" w:color="auto"/>
        <w:right w:val="none" w:sz="0" w:space="0" w:color="auto"/>
      </w:divBdr>
    </w:div>
    <w:div w:id="920797908">
      <w:bodyDiv w:val="1"/>
      <w:marLeft w:val="0"/>
      <w:marRight w:val="0"/>
      <w:marTop w:val="0"/>
      <w:marBottom w:val="0"/>
      <w:divBdr>
        <w:top w:val="none" w:sz="0" w:space="0" w:color="auto"/>
        <w:left w:val="none" w:sz="0" w:space="0" w:color="auto"/>
        <w:bottom w:val="none" w:sz="0" w:space="0" w:color="auto"/>
        <w:right w:val="none" w:sz="0" w:space="0" w:color="auto"/>
      </w:divBdr>
    </w:div>
    <w:div w:id="1091242543">
      <w:bodyDiv w:val="1"/>
      <w:marLeft w:val="0"/>
      <w:marRight w:val="0"/>
      <w:marTop w:val="0"/>
      <w:marBottom w:val="0"/>
      <w:divBdr>
        <w:top w:val="none" w:sz="0" w:space="0" w:color="auto"/>
        <w:left w:val="none" w:sz="0" w:space="0" w:color="auto"/>
        <w:bottom w:val="none" w:sz="0" w:space="0" w:color="auto"/>
        <w:right w:val="none" w:sz="0" w:space="0" w:color="auto"/>
      </w:divBdr>
    </w:div>
    <w:div w:id="1498809001">
      <w:bodyDiv w:val="1"/>
      <w:marLeft w:val="0"/>
      <w:marRight w:val="0"/>
      <w:marTop w:val="0"/>
      <w:marBottom w:val="0"/>
      <w:divBdr>
        <w:top w:val="none" w:sz="0" w:space="0" w:color="auto"/>
        <w:left w:val="none" w:sz="0" w:space="0" w:color="auto"/>
        <w:bottom w:val="none" w:sz="0" w:space="0" w:color="auto"/>
        <w:right w:val="none" w:sz="0" w:space="0" w:color="auto"/>
      </w:divBdr>
    </w:div>
    <w:div w:id="1548837865">
      <w:bodyDiv w:val="1"/>
      <w:marLeft w:val="0"/>
      <w:marRight w:val="0"/>
      <w:marTop w:val="0"/>
      <w:marBottom w:val="0"/>
      <w:divBdr>
        <w:top w:val="none" w:sz="0" w:space="0" w:color="auto"/>
        <w:left w:val="none" w:sz="0" w:space="0" w:color="auto"/>
        <w:bottom w:val="none" w:sz="0" w:space="0" w:color="auto"/>
        <w:right w:val="none" w:sz="0" w:space="0" w:color="auto"/>
      </w:divBdr>
    </w:div>
    <w:div w:id="1582324445">
      <w:bodyDiv w:val="1"/>
      <w:marLeft w:val="0"/>
      <w:marRight w:val="0"/>
      <w:marTop w:val="0"/>
      <w:marBottom w:val="0"/>
      <w:divBdr>
        <w:top w:val="none" w:sz="0" w:space="0" w:color="auto"/>
        <w:left w:val="none" w:sz="0" w:space="0" w:color="auto"/>
        <w:bottom w:val="none" w:sz="0" w:space="0" w:color="auto"/>
        <w:right w:val="none" w:sz="0" w:space="0" w:color="auto"/>
      </w:divBdr>
    </w:div>
    <w:div w:id="1648440804">
      <w:bodyDiv w:val="1"/>
      <w:marLeft w:val="0"/>
      <w:marRight w:val="0"/>
      <w:marTop w:val="0"/>
      <w:marBottom w:val="0"/>
      <w:divBdr>
        <w:top w:val="none" w:sz="0" w:space="0" w:color="auto"/>
        <w:left w:val="none" w:sz="0" w:space="0" w:color="auto"/>
        <w:bottom w:val="none" w:sz="0" w:space="0" w:color="auto"/>
        <w:right w:val="none" w:sz="0" w:space="0" w:color="auto"/>
      </w:divBdr>
    </w:div>
    <w:div w:id="1848792131">
      <w:bodyDiv w:val="1"/>
      <w:marLeft w:val="0"/>
      <w:marRight w:val="0"/>
      <w:marTop w:val="0"/>
      <w:marBottom w:val="0"/>
      <w:divBdr>
        <w:top w:val="none" w:sz="0" w:space="0" w:color="auto"/>
        <w:left w:val="none" w:sz="0" w:space="0" w:color="auto"/>
        <w:bottom w:val="none" w:sz="0" w:space="0" w:color="auto"/>
        <w:right w:val="none" w:sz="0" w:space="0" w:color="auto"/>
      </w:divBdr>
    </w:div>
    <w:div w:id="1900289278">
      <w:bodyDiv w:val="1"/>
      <w:marLeft w:val="0"/>
      <w:marRight w:val="0"/>
      <w:marTop w:val="0"/>
      <w:marBottom w:val="0"/>
      <w:divBdr>
        <w:top w:val="none" w:sz="0" w:space="0" w:color="auto"/>
        <w:left w:val="none" w:sz="0" w:space="0" w:color="auto"/>
        <w:bottom w:val="none" w:sz="0" w:space="0" w:color="auto"/>
        <w:right w:val="none" w:sz="0" w:space="0" w:color="auto"/>
      </w:divBdr>
    </w:div>
    <w:div w:id="2034571657">
      <w:bodyDiv w:val="1"/>
      <w:marLeft w:val="0"/>
      <w:marRight w:val="0"/>
      <w:marTop w:val="0"/>
      <w:marBottom w:val="0"/>
      <w:divBdr>
        <w:top w:val="none" w:sz="0" w:space="0" w:color="auto"/>
        <w:left w:val="none" w:sz="0" w:space="0" w:color="auto"/>
        <w:bottom w:val="none" w:sz="0" w:space="0" w:color="auto"/>
        <w:right w:val="none" w:sz="0" w:space="0" w:color="auto"/>
      </w:divBdr>
    </w:div>
    <w:div w:id="2035230638">
      <w:bodyDiv w:val="1"/>
      <w:marLeft w:val="0"/>
      <w:marRight w:val="0"/>
      <w:marTop w:val="0"/>
      <w:marBottom w:val="0"/>
      <w:divBdr>
        <w:top w:val="none" w:sz="0" w:space="0" w:color="auto"/>
        <w:left w:val="none" w:sz="0" w:space="0" w:color="auto"/>
        <w:bottom w:val="none" w:sz="0" w:space="0" w:color="auto"/>
        <w:right w:val="none" w:sz="0" w:space="0" w:color="auto"/>
      </w:divBdr>
    </w:div>
    <w:div w:id="21265836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image001.png@01D7C4C6.74D1E380"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cid:image006.jpg@01D7C4C6.B6F5A6C0" TargetMode="Externa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c:f>
              <c:strCache>
                <c:ptCount val="1"/>
                <c:pt idx="0">
                  <c:v>2016</c:v>
                </c:pt>
              </c:strCache>
            </c:strRef>
          </c:tx>
          <c:spPr>
            <a:ln w="28575" cap="rnd">
              <a:solidFill>
                <a:schemeClr val="accent1"/>
              </a:solidFill>
              <a:round/>
            </a:ln>
            <a:effectLst/>
          </c:spPr>
          <c:marker>
            <c:symbol val="none"/>
          </c:marker>
          <c:cat>
            <c:strRef>
              <c:f>Sheet1!$B$1:$M$1</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Sheet1!$B$2:$M$2</c:f>
              <c:numCache>
                <c:formatCode>General</c:formatCode>
                <c:ptCount val="12"/>
                <c:pt idx="3">
                  <c:v>2</c:v>
                </c:pt>
                <c:pt idx="4">
                  <c:v>6</c:v>
                </c:pt>
                <c:pt idx="5">
                  <c:v>13</c:v>
                </c:pt>
                <c:pt idx="6">
                  <c:v>12</c:v>
                </c:pt>
                <c:pt idx="7">
                  <c:v>2</c:v>
                </c:pt>
                <c:pt idx="8">
                  <c:v>3</c:v>
                </c:pt>
                <c:pt idx="9">
                  <c:v>2</c:v>
                </c:pt>
                <c:pt idx="10">
                  <c:v>2</c:v>
                </c:pt>
                <c:pt idx="11">
                  <c:v>1</c:v>
                </c:pt>
              </c:numCache>
            </c:numRef>
          </c:val>
          <c:smooth val="0"/>
          <c:extLst>
            <c:ext xmlns:c16="http://schemas.microsoft.com/office/drawing/2014/chart" uri="{C3380CC4-5D6E-409C-BE32-E72D297353CC}">
              <c16:uniqueId val="{00000000-45D3-47E0-9D7C-ADE118DE4C33}"/>
            </c:ext>
          </c:extLst>
        </c:ser>
        <c:ser>
          <c:idx val="1"/>
          <c:order val="1"/>
          <c:tx>
            <c:strRef>
              <c:f>Sheet1!$A$3</c:f>
              <c:strCache>
                <c:ptCount val="1"/>
                <c:pt idx="0">
                  <c:v>2017</c:v>
                </c:pt>
              </c:strCache>
            </c:strRef>
          </c:tx>
          <c:spPr>
            <a:ln w="28575" cap="rnd">
              <a:solidFill>
                <a:schemeClr val="accent2"/>
              </a:solidFill>
              <a:round/>
            </a:ln>
            <a:effectLst/>
          </c:spPr>
          <c:marker>
            <c:symbol val="none"/>
          </c:marker>
          <c:cat>
            <c:strRef>
              <c:f>Sheet1!$B$1:$M$1</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Sheet1!$B$3:$M$3</c:f>
              <c:numCache>
                <c:formatCode>General</c:formatCode>
                <c:ptCount val="12"/>
                <c:pt idx="0">
                  <c:v>6</c:v>
                </c:pt>
                <c:pt idx="1">
                  <c:v>0</c:v>
                </c:pt>
                <c:pt idx="2">
                  <c:v>0</c:v>
                </c:pt>
                <c:pt idx="3">
                  <c:v>6</c:v>
                </c:pt>
                <c:pt idx="4">
                  <c:v>10</c:v>
                </c:pt>
                <c:pt idx="5">
                  <c:v>16</c:v>
                </c:pt>
                <c:pt idx="6">
                  <c:v>7</c:v>
                </c:pt>
                <c:pt idx="7">
                  <c:v>0</c:v>
                </c:pt>
                <c:pt idx="8">
                  <c:v>1</c:v>
                </c:pt>
                <c:pt idx="9">
                  <c:v>6</c:v>
                </c:pt>
                <c:pt idx="10">
                  <c:v>19</c:v>
                </c:pt>
                <c:pt idx="11">
                  <c:v>6</c:v>
                </c:pt>
              </c:numCache>
            </c:numRef>
          </c:val>
          <c:smooth val="0"/>
          <c:extLst>
            <c:ext xmlns:c16="http://schemas.microsoft.com/office/drawing/2014/chart" uri="{C3380CC4-5D6E-409C-BE32-E72D297353CC}">
              <c16:uniqueId val="{00000001-45D3-47E0-9D7C-ADE118DE4C33}"/>
            </c:ext>
          </c:extLst>
        </c:ser>
        <c:ser>
          <c:idx val="2"/>
          <c:order val="2"/>
          <c:tx>
            <c:strRef>
              <c:f>Sheet1!$A$4</c:f>
              <c:strCache>
                <c:ptCount val="1"/>
                <c:pt idx="0">
                  <c:v>2018</c:v>
                </c:pt>
              </c:strCache>
            </c:strRef>
          </c:tx>
          <c:spPr>
            <a:ln w="28575" cap="rnd">
              <a:solidFill>
                <a:schemeClr val="accent3"/>
              </a:solidFill>
              <a:round/>
            </a:ln>
            <a:effectLst/>
          </c:spPr>
          <c:marker>
            <c:symbol val="none"/>
          </c:marker>
          <c:cat>
            <c:strRef>
              <c:f>Sheet1!$B$1:$M$1</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Sheet1!$B$4:$M$4</c:f>
              <c:numCache>
                <c:formatCode>General</c:formatCode>
                <c:ptCount val="12"/>
                <c:pt idx="0">
                  <c:v>29</c:v>
                </c:pt>
                <c:pt idx="1">
                  <c:v>6</c:v>
                </c:pt>
                <c:pt idx="2">
                  <c:v>1</c:v>
                </c:pt>
                <c:pt idx="3">
                  <c:v>3</c:v>
                </c:pt>
                <c:pt idx="4">
                  <c:v>9</c:v>
                </c:pt>
                <c:pt idx="5">
                  <c:v>7</c:v>
                </c:pt>
                <c:pt idx="6">
                  <c:v>11</c:v>
                </c:pt>
                <c:pt idx="7">
                  <c:v>7</c:v>
                </c:pt>
                <c:pt idx="8">
                  <c:v>11</c:v>
                </c:pt>
                <c:pt idx="9">
                  <c:v>2</c:v>
                </c:pt>
                <c:pt idx="10">
                  <c:v>4</c:v>
                </c:pt>
                <c:pt idx="11">
                  <c:v>11</c:v>
                </c:pt>
              </c:numCache>
            </c:numRef>
          </c:val>
          <c:smooth val="0"/>
          <c:extLst>
            <c:ext xmlns:c16="http://schemas.microsoft.com/office/drawing/2014/chart" uri="{C3380CC4-5D6E-409C-BE32-E72D297353CC}">
              <c16:uniqueId val="{00000002-45D3-47E0-9D7C-ADE118DE4C33}"/>
            </c:ext>
          </c:extLst>
        </c:ser>
        <c:ser>
          <c:idx val="3"/>
          <c:order val="3"/>
          <c:tx>
            <c:strRef>
              <c:f>Sheet1!$A$5</c:f>
              <c:strCache>
                <c:ptCount val="1"/>
                <c:pt idx="0">
                  <c:v>2019</c:v>
                </c:pt>
              </c:strCache>
            </c:strRef>
          </c:tx>
          <c:spPr>
            <a:ln w="28575" cap="rnd">
              <a:solidFill>
                <a:schemeClr val="accent4"/>
              </a:solidFill>
              <a:round/>
            </a:ln>
            <a:effectLst/>
          </c:spPr>
          <c:marker>
            <c:symbol val="none"/>
          </c:marker>
          <c:cat>
            <c:strRef>
              <c:f>Sheet1!$B$1:$M$1</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Sheet1!$B$5:$M$5</c:f>
              <c:numCache>
                <c:formatCode>General</c:formatCode>
                <c:ptCount val="12"/>
                <c:pt idx="0">
                  <c:v>17</c:v>
                </c:pt>
                <c:pt idx="1">
                  <c:v>10</c:v>
                </c:pt>
                <c:pt idx="2">
                  <c:v>6</c:v>
                </c:pt>
                <c:pt idx="3">
                  <c:v>5</c:v>
                </c:pt>
                <c:pt idx="4">
                  <c:v>2</c:v>
                </c:pt>
                <c:pt idx="5">
                  <c:v>5</c:v>
                </c:pt>
                <c:pt idx="6">
                  <c:v>6</c:v>
                </c:pt>
                <c:pt idx="7">
                  <c:v>1</c:v>
                </c:pt>
                <c:pt idx="8">
                  <c:v>6</c:v>
                </c:pt>
                <c:pt idx="9">
                  <c:v>4</c:v>
                </c:pt>
                <c:pt idx="10">
                  <c:v>10</c:v>
                </c:pt>
                <c:pt idx="11">
                  <c:v>19</c:v>
                </c:pt>
              </c:numCache>
            </c:numRef>
          </c:val>
          <c:smooth val="0"/>
          <c:extLst>
            <c:ext xmlns:c16="http://schemas.microsoft.com/office/drawing/2014/chart" uri="{C3380CC4-5D6E-409C-BE32-E72D297353CC}">
              <c16:uniqueId val="{00000003-45D3-47E0-9D7C-ADE118DE4C33}"/>
            </c:ext>
          </c:extLst>
        </c:ser>
        <c:ser>
          <c:idx val="4"/>
          <c:order val="4"/>
          <c:tx>
            <c:strRef>
              <c:f>Sheet1!$A$6</c:f>
              <c:strCache>
                <c:ptCount val="1"/>
                <c:pt idx="0">
                  <c:v>2020</c:v>
                </c:pt>
              </c:strCache>
            </c:strRef>
          </c:tx>
          <c:spPr>
            <a:ln w="28575" cap="rnd">
              <a:solidFill>
                <a:schemeClr val="accent5"/>
              </a:solidFill>
              <a:round/>
            </a:ln>
            <a:effectLst/>
          </c:spPr>
          <c:marker>
            <c:symbol val="none"/>
          </c:marker>
          <c:cat>
            <c:strRef>
              <c:f>Sheet1!$B$1:$M$1</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Sheet1!$B$6:$M$6</c:f>
              <c:numCache>
                <c:formatCode>General</c:formatCode>
                <c:ptCount val="12"/>
                <c:pt idx="0">
                  <c:v>20</c:v>
                </c:pt>
                <c:pt idx="1">
                  <c:v>7</c:v>
                </c:pt>
                <c:pt idx="2">
                  <c:v>2</c:v>
                </c:pt>
                <c:pt idx="3">
                  <c:v>3</c:v>
                </c:pt>
                <c:pt idx="4">
                  <c:v>13</c:v>
                </c:pt>
                <c:pt idx="5">
                  <c:v>12</c:v>
                </c:pt>
                <c:pt idx="6">
                  <c:v>1</c:v>
                </c:pt>
                <c:pt idx="7">
                  <c:v>2</c:v>
                </c:pt>
                <c:pt idx="8">
                  <c:v>1</c:v>
                </c:pt>
                <c:pt idx="9">
                  <c:v>3</c:v>
                </c:pt>
                <c:pt idx="10">
                  <c:v>59</c:v>
                </c:pt>
                <c:pt idx="11">
                  <c:v>26</c:v>
                </c:pt>
              </c:numCache>
            </c:numRef>
          </c:val>
          <c:smooth val="0"/>
          <c:extLst>
            <c:ext xmlns:c16="http://schemas.microsoft.com/office/drawing/2014/chart" uri="{C3380CC4-5D6E-409C-BE32-E72D297353CC}">
              <c16:uniqueId val="{00000004-45D3-47E0-9D7C-ADE118DE4C33}"/>
            </c:ext>
          </c:extLst>
        </c:ser>
        <c:ser>
          <c:idx val="5"/>
          <c:order val="5"/>
          <c:tx>
            <c:strRef>
              <c:f>Sheet1!$A$7</c:f>
              <c:strCache>
                <c:ptCount val="1"/>
                <c:pt idx="0">
                  <c:v>2021</c:v>
                </c:pt>
              </c:strCache>
            </c:strRef>
          </c:tx>
          <c:spPr>
            <a:ln w="28575" cap="rnd">
              <a:solidFill>
                <a:schemeClr val="accent6"/>
              </a:solidFill>
              <a:round/>
            </a:ln>
            <a:effectLst/>
          </c:spPr>
          <c:marker>
            <c:symbol val="none"/>
          </c:marker>
          <c:cat>
            <c:strRef>
              <c:f>Sheet1!$B$1:$M$1</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Sheet1!$B$7:$M$7</c:f>
              <c:numCache>
                <c:formatCode>General</c:formatCode>
                <c:ptCount val="12"/>
                <c:pt idx="0">
                  <c:v>15</c:v>
                </c:pt>
                <c:pt idx="1">
                  <c:v>3</c:v>
                </c:pt>
                <c:pt idx="2">
                  <c:v>3</c:v>
                </c:pt>
                <c:pt idx="3">
                  <c:v>1</c:v>
                </c:pt>
                <c:pt idx="4">
                  <c:v>13</c:v>
                </c:pt>
                <c:pt idx="5">
                  <c:v>33</c:v>
                </c:pt>
                <c:pt idx="6">
                  <c:v>5</c:v>
                </c:pt>
                <c:pt idx="7">
                  <c:v>1</c:v>
                </c:pt>
                <c:pt idx="8">
                  <c:v>2</c:v>
                </c:pt>
              </c:numCache>
            </c:numRef>
          </c:val>
          <c:smooth val="0"/>
          <c:extLst>
            <c:ext xmlns:c16="http://schemas.microsoft.com/office/drawing/2014/chart" uri="{C3380CC4-5D6E-409C-BE32-E72D297353CC}">
              <c16:uniqueId val="{00000005-45D3-47E0-9D7C-ADE118DE4C33}"/>
            </c:ext>
          </c:extLst>
        </c:ser>
        <c:dLbls>
          <c:showLegendKey val="0"/>
          <c:showVal val="0"/>
          <c:showCatName val="0"/>
          <c:showSerName val="0"/>
          <c:showPercent val="0"/>
          <c:showBubbleSize val="0"/>
        </c:dLbls>
        <c:smooth val="0"/>
        <c:axId val="521884927"/>
        <c:axId val="521887007"/>
      </c:lineChart>
      <c:catAx>
        <c:axId val="52188492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Month</a:t>
                </a:r>
              </a:p>
            </c:rich>
          </c:tx>
          <c:layout>
            <c:manualLayout>
              <c:xMode val="edge"/>
              <c:yMode val="edge"/>
              <c:x val="0.46595718503937006"/>
              <c:y val="0.8154059383784840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1887007"/>
        <c:crosses val="autoZero"/>
        <c:auto val="1"/>
        <c:lblAlgn val="ctr"/>
        <c:lblOffset val="100"/>
        <c:noMultiLvlLbl val="0"/>
      </c:catAx>
      <c:valAx>
        <c:axId val="521887007"/>
        <c:scaling>
          <c:orientation val="minMax"/>
          <c:max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Number of Moose Observed</a:t>
                </a:r>
              </a:p>
            </c:rich>
          </c:tx>
          <c:layout>
            <c:manualLayout>
              <c:xMode val="edge"/>
              <c:yMode val="edge"/>
              <c:x val="1.5277723097112861E-2"/>
              <c:y val="0.186660046712633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18849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GrksmzsPOEOMlh9YwSfFy4xeveg==">AMUW2mWyOPw7JTGXRcJ9xyg3uNO9XlyYe5yNozwLRrPK8o/x3VmA0wGB3XlstUiZmH5/PgUooB5FSY3+6pAY3PY7XAomVwkoixyKz1x2c7oG2+ge0jj9IT4YkoN7mDset9dHDEGG2z657EABR8LUwM82IM90OQ16gw==</go:docsCustomData>
</go:gDocsCustomXmlDataStorage>
</file>

<file path=customXml/itemProps1.xml><?xml version="1.0" encoding="utf-8"?>
<ds:datastoreItem xmlns:ds="http://schemas.openxmlformats.org/officeDocument/2006/customXml" ds:itemID="{116B87DB-37AE-44FB-9BCE-D228C6DE13F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1168</Words>
  <Characters>6659</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Seminoff, Chelsea FLNR:EX</dc:creator>
  <cp:lastModifiedBy>Seminoff, Chelsea FLNR:EX</cp:lastModifiedBy>
  <cp:revision>2</cp:revision>
  <dcterms:created xsi:type="dcterms:W3CDTF">2021-10-19T17:15:00Z</dcterms:created>
  <dcterms:modified xsi:type="dcterms:W3CDTF">2021-10-19T17:15:00Z</dcterms:modified>
</cp:coreProperties>
</file>